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E5E" w:rsidRDefault="006C0561">
      <w:pPr>
        <w:jc w:val="center"/>
        <w:outlineLvl w:val="2"/>
        <w:rPr>
          <w:rFonts w:eastAsia="微软雅黑"/>
          <w:color w:val="000000"/>
          <w:sz w:val="32"/>
          <w:szCs w:val="32"/>
        </w:rPr>
      </w:pPr>
      <w:r>
        <w:rPr>
          <w:rFonts w:eastAsia="微软雅黑"/>
          <w:color w:val="000000"/>
          <w:sz w:val="32"/>
          <w:szCs w:val="32"/>
          <w:lang w:bidi="ar"/>
        </w:rPr>
        <w:t>《矿井通风</w:t>
      </w:r>
      <w:r w:rsidR="0086191E">
        <w:rPr>
          <w:rFonts w:eastAsia="微软雅黑" w:hint="eastAsia"/>
          <w:color w:val="000000"/>
          <w:sz w:val="32"/>
          <w:szCs w:val="32"/>
          <w:lang w:bidi="ar"/>
        </w:rPr>
        <w:t>与安全</w:t>
      </w:r>
      <w:r>
        <w:rPr>
          <w:rFonts w:eastAsia="微软雅黑"/>
          <w:color w:val="000000"/>
          <w:sz w:val="32"/>
          <w:szCs w:val="32"/>
          <w:lang w:bidi="ar"/>
        </w:rPr>
        <w:t>课程设计》</w:t>
      </w:r>
      <w:r>
        <w:rPr>
          <w:rFonts w:eastAsia="微软雅黑"/>
          <w:color w:val="000000"/>
          <w:sz w:val="32"/>
          <w:szCs w:val="32"/>
        </w:rPr>
        <w:t>课程教学大纲</w:t>
      </w:r>
    </w:p>
    <w:p w:rsidR="006B5E5E" w:rsidRDefault="006B5E5E">
      <w:pPr>
        <w:rPr>
          <w:rFonts w:eastAsia="仿宋_GB2312"/>
          <w:color w:val="000000"/>
        </w:rPr>
      </w:pPr>
    </w:p>
    <w:p w:rsidR="006B5E5E" w:rsidRDefault="006C0561">
      <w:pPr>
        <w:rPr>
          <w:color w:val="000000"/>
          <w:sz w:val="28"/>
          <w:szCs w:val="28"/>
        </w:rPr>
      </w:pPr>
      <w:r>
        <w:rPr>
          <w:rFonts w:eastAsia="微软雅黑"/>
          <w:color w:val="000000"/>
          <w:sz w:val="28"/>
          <w:szCs w:val="28"/>
          <w:lang w:bidi="ar"/>
        </w:rPr>
        <w:t>课程名称：矿井通风</w:t>
      </w:r>
      <w:r w:rsidR="0086191E">
        <w:rPr>
          <w:rFonts w:eastAsia="微软雅黑" w:hint="eastAsia"/>
          <w:color w:val="000000"/>
          <w:sz w:val="28"/>
          <w:szCs w:val="28"/>
          <w:lang w:bidi="ar"/>
        </w:rPr>
        <w:t>与安全</w:t>
      </w:r>
      <w:r>
        <w:rPr>
          <w:rFonts w:eastAsia="微软雅黑"/>
          <w:color w:val="000000"/>
          <w:sz w:val="28"/>
          <w:szCs w:val="28"/>
          <w:lang w:bidi="ar"/>
        </w:rPr>
        <w:t>课程设计</w:t>
      </w:r>
    </w:p>
    <w:p w:rsidR="006B5E5E" w:rsidRDefault="006C0561">
      <w:pPr>
        <w:rPr>
          <w:rFonts w:eastAsia="微软雅黑"/>
          <w:color w:val="000000"/>
          <w:sz w:val="28"/>
          <w:szCs w:val="28"/>
        </w:rPr>
      </w:pPr>
      <w:r>
        <w:rPr>
          <w:rFonts w:eastAsia="微软雅黑"/>
          <w:color w:val="000000"/>
          <w:sz w:val="28"/>
          <w:szCs w:val="28"/>
          <w:lang w:bidi="ar"/>
        </w:rPr>
        <w:t>英文名称：</w:t>
      </w:r>
      <w:r>
        <w:rPr>
          <w:rFonts w:eastAsia="微软雅黑"/>
          <w:color w:val="000000"/>
          <w:sz w:val="28"/>
          <w:szCs w:val="28"/>
          <w:lang w:bidi="ar"/>
        </w:rPr>
        <w:t xml:space="preserve"> Course Design of </w:t>
      </w:r>
      <w:r w:rsidR="0086191E" w:rsidRPr="00E44C42">
        <w:rPr>
          <w:color w:val="000000"/>
          <w:sz w:val="28"/>
          <w:szCs w:val="28"/>
        </w:rPr>
        <w:t>Mine Ventilation</w:t>
      </w:r>
      <w:r w:rsidR="0086191E" w:rsidRPr="00E44C42">
        <w:rPr>
          <w:rFonts w:hint="eastAsia"/>
          <w:color w:val="000000"/>
          <w:sz w:val="28"/>
          <w:szCs w:val="28"/>
        </w:rPr>
        <w:t xml:space="preserve"> and safety</w:t>
      </w:r>
      <w:bookmarkStart w:id="0" w:name="_GoBack"/>
      <w:bookmarkEnd w:id="0"/>
    </w:p>
    <w:p w:rsidR="006B5E5E" w:rsidRDefault="006C0561">
      <w:pPr>
        <w:rPr>
          <w:color w:val="000000"/>
          <w:sz w:val="28"/>
          <w:szCs w:val="28"/>
        </w:rPr>
      </w:pPr>
      <w:r>
        <w:rPr>
          <w:rFonts w:eastAsia="微软雅黑"/>
          <w:color w:val="000000"/>
          <w:sz w:val="28"/>
          <w:szCs w:val="28"/>
          <w:lang w:bidi="ar"/>
        </w:rPr>
        <w:t>课程编号：</w:t>
      </w:r>
      <w:r>
        <w:rPr>
          <w:rFonts w:eastAsia="微软雅黑"/>
          <w:color w:val="000000"/>
          <w:sz w:val="28"/>
          <w:szCs w:val="28"/>
          <w:lang w:bidi="ar"/>
        </w:rPr>
        <w:t>020000901</w:t>
      </w:r>
    </w:p>
    <w:p w:rsidR="006B5E5E" w:rsidRDefault="006C0561">
      <w:pPr>
        <w:rPr>
          <w:color w:val="000000"/>
          <w:sz w:val="28"/>
          <w:szCs w:val="28"/>
        </w:rPr>
      </w:pPr>
      <w:r>
        <w:rPr>
          <w:rFonts w:eastAsia="微软雅黑"/>
          <w:color w:val="000000"/>
          <w:sz w:val="28"/>
          <w:szCs w:val="28"/>
          <w:lang w:bidi="ar"/>
        </w:rPr>
        <w:t>课程性质：必修</w:t>
      </w:r>
    </w:p>
    <w:p w:rsidR="006B5E5E" w:rsidRDefault="006C0561">
      <w:pPr>
        <w:rPr>
          <w:color w:val="000000"/>
          <w:sz w:val="28"/>
          <w:szCs w:val="28"/>
        </w:rPr>
      </w:pPr>
      <w:r>
        <w:rPr>
          <w:rFonts w:eastAsia="微软雅黑"/>
          <w:color w:val="000000"/>
          <w:sz w:val="28"/>
          <w:szCs w:val="28"/>
          <w:lang w:bidi="ar"/>
        </w:rPr>
        <w:t>学分</w:t>
      </w:r>
      <w:r>
        <w:rPr>
          <w:rFonts w:eastAsia="微软雅黑"/>
          <w:color w:val="000000"/>
          <w:sz w:val="28"/>
          <w:szCs w:val="28"/>
          <w:lang w:bidi="ar"/>
        </w:rPr>
        <w:t>/</w:t>
      </w:r>
      <w:r>
        <w:rPr>
          <w:rFonts w:eastAsia="微软雅黑"/>
          <w:color w:val="000000"/>
          <w:sz w:val="28"/>
          <w:szCs w:val="28"/>
          <w:lang w:bidi="ar"/>
        </w:rPr>
        <w:t>学时</w:t>
      </w:r>
      <w:r>
        <w:rPr>
          <w:b/>
          <w:color w:val="000000"/>
          <w:sz w:val="28"/>
          <w:szCs w:val="28"/>
          <w:lang w:bidi="ar"/>
        </w:rPr>
        <w:t>：</w:t>
      </w:r>
      <w:r>
        <w:rPr>
          <w:color w:val="000000"/>
          <w:sz w:val="28"/>
          <w:szCs w:val="28"/>
          <w:lang w:bidi="ar"/>
        </w:rPr>
        <w:t>1.0/</w:t>
      </w:r>
      <w:r>
        <w:rPr>
          <w:color w:val="000000"/>
          <w:sz w:val="28"/>
          <w:szCs w:val="28"/>
          <w:lang w:bidi="ar"/>
        </w:rPr>
        <w:t>一周，其中</w:t>
      </w:r>
      <w:r>
        <w:rPr>
          <w:b/>
          <w:color w:val="000000"/>
          <w:sz w:val="28"/>
          <w:szCs w:val="28"/>
          <w:lang w:bidi="ar"/>
        </w:rPr>
        <w:t>，</w:t>
      </w:r>
      <w:r>
        <w:rPr>
          <w:color w:val="000000"/>
          <w:sz w:val="28"/>
          <w:szCs w:val="28"/>
          <w:lang w:bidi="ar"/>
        </w:rPr>
        <w:t>设计指导</w:t>
      </w:r>
      <w:r>
        <w:rPr>
          <w:color w:val="000000"/>
          <w:sz w:val="28"/>
          <w:szCs w:val="28"/>
          <w:lang w:bidi="ar"/>
        </w:rPr>
        <w:t>1</w:t>
      </w:r>
      <w:r>
        <w:rPr>
          <w:color w:val="000000"/>
          <w:sz w:val="28"/>
          <w:szCs w:val="28"/>
          <w:lang w:bidi="ar"/>
        </w:rPr>
        <w:t>周</w:t>
      </w:r>
      <w:r>
        <w:rPr>
          <w:color w:val="000000"/>
          <w:sz w:val="28"/>
          <w:szCs w:val="28"/>
          <w:lang w:bidi="ar"/>
        </w:rPr>
        <w:t>.</w:t>
      </w:r>
    </w:p>
    <w:p w:rsidR="006B5E5E" w:rsidRDefault="006C0561">
      <w:pPr>
        <w:rPr>
          <w:color w:val="000000"/>
          <w:sz w:val="28"/>
          <w:szCs w:val="28"/>
        </w:rPr>
      </w:pPr>
      <w:r>
        <w:rPr>
          <w:rFonts w:eastAsia="微软雅黑"/>
          <w:color w:val="000000"/>
          <w:sz w:val="28"/>
          <w:szCs w:val="28"/>
          <w:lang w:bidi="ar"/>
        </w:rPr>
        <w:t>适用专业：</w:t>
      </w:r>
      <w:r>
        <w:rPr>
          <w:color w:val="000000"/>
          <w:sz w:val="28"/>
          <w:szCs w:val="28"/>
          <w:lang w:bidi="ar"/>
        </w:rPr>
        <w:t>采矿工程</w:t>
      </w:r>
    </w:p>
    <w:p w:rsidR="006B5E5E" w:rsidRDefault="006C0561">
      <w:pPr>
        <w:rPr>
          <w:color w:val="000000"/>
          <w:sz w:val="28"/>
          <w:szCs w:val="28"/>
        </w:rPr>
      </w:pPr>
      <w:r>
        <w:rPr>
          <w:rFonts w:eastAsia="微软雅黑"/>
          <w:color w:val="000000"/>
          <w:sz w:val="28"/>
          <w:szCs w:val="28"/>
          <w:lang w:bidi="ar"/>
        </w:rPr>
        <w:t>任课学院、系部：</w:t>
      </w:r>
      <w:r>
        <w:rPr>
          <w:color w:val="000000"/>
          <w:sz w:val="28"/>
          <w:szCs w:val="28"/>
          <w:lang w:bidi="ar"/>
        </w:rPr>
        <w:t>能源科学与工程学院</w:t>
      </w:r>
      <w:r>
        <w:rPr>
          <w:color w:val="000000"/>
          <w:sz w:val="28"/>
          <w:szCs w:val="28"/>
          <w:lang w:bidi="ar"/>
        </w:rPr>
        <w:t xml:space="preserve">   </w:t>
      </w:r>
      <w:r>
        <w:rPr>
          <w:color w:val="000000"/>
          <w:sz w:val="28"/>
          <w:szCs w:val="28"/>
          <w:lang w:bidi="ar"/>
        </w:rPr>
        <w:t>采矿工程系</w:t>
      </w:r>
    </w:p>
    <w:p w:rsidR="006B5E5E" w:rsidRDefault="006C0561">
      <w:pPr>
        <w:rPr>
          <w:color w:val="000000"/>
          <w:sz w:val="28"/>
          <w:szCs w:val="28"/>
        </w:rPr>
      </w:pPr>
      <w:r>
        <w:rPr>
          <w:rFonts w:eastAsia="微软雅黑"/>
          <w:color w:val="000000"/>
          <w:sz w:val="28"/>
          <w:szCs w:val="28"/>
          <w:lang w:bidi="ar"/>
        </w:rPr>
        <w:t>执</w:t>
      </w:r>
      <w:r>
        <w:rPr>
          <w:rFonts w:eastAsia="微软雅黑"/>
          <w:color w:val="000000"/>
          <w:sz w:val="28"/>
          <w:szCs w:val="28"/>
          <w:lang w:bidi="ar"/>
        </w:rPr>
        <w:t xml:space="preserve"> </w:t>
      </w:r>
      <w:r>
        <w:rPr>
          <w:rFonts w:eastAsia="微软雅黑"/>
          <w:color w:val="000000"/>
          <w:sz w:val="28"/>
          <w:szCs w:val="28"/>
          <w:lang w:bidi="ar"/>
        </w:rPr>
        <w:t>笔</w:t>
      </w:r>
      <w:r>
        <w:rPr>
          <w:rFonts w:eastAsia="微软雅黑"/>
          <w:color w:val="000000"/>
          <w:sz w:val="28"/>
          <w:szCs w:val="28"/>
          <w:lang w:bidi="ar"/>
        </w:rPr>
        <w:t xml:space="preserve"> </w:t>
      </w:r>
      <w:r>
        <w:rPr>
          <w:rFonts w:eastAsia="微软雅黑"/>
          <w:color w:val="000000"/>
          <w:sz w:val="28"/>
          <w:szCs w:val="28"/>
          <w:lang w:bidi="ar"/>
        </w:rPr>
        <w:t>人：</w:t>
      </w:r>
      <w:r>
        <w:rPr>
          <w:rFonts w:eastAsia="微软雅黑"/>
          <w:color w:val="000000"/>
          <w:sz w:val="28"/>
          <w:szCs w:val="28"/>
          <w:lang w:bidi="ar"/>
        </w:rPr>
        <w:t xml:space="preserve"> </w:t>
      </w:r>
      <w:proofErr w:type="gramStart"/>
      <w:r>
        <w:rPr>
          <w:color w:val="000000"/>
          <w:sz w:val="28"/>
          <w:szCs w:val="28"/>
          <w:lang w:bidi="ar"/>
        </w:rPr>
        <w:t>王兵建</w:t>
      </w:r>
      <w:proofErr w:type="gramEnd"/>
      <w:r>
        <w:rPr>
          <w:color w:val="000000"/>
          <w:sz w:val="28"/>
          <w:szCs w:val="28"/>
          <w:lang w:bidi="ar"/>
        </w:rPr>
        <w:t xml:space="preserve">                     </w:t>
      </w:r>
      <w:r>
        <w:rPr>
          <w:rFonts w:eastAsia="微软雅黑"/>
          <w:color w:val="000000"/>
          <w:sz w:val="28"/>
          <w:szCs w:val="28"/>
          <w:lang w:bidi="ar"/>
        </w:rPr>
        <w:t>审核人：</w:t>
      </w:r>
      <w:r>
        <w:rPr>
          <w:color w:val="000000"/>
          <w:sz w:val="28"/>
          <w:szCs w:val="28"/>
          <w:lang w:bidi="ar"/>
        </w:rPr>
        <w:t xml:space="preserve"> </w:t>
      </w:r>
      <w:r>
        <w:rPr>
          <w:color w:val="000000"/>
          <w:sz w:val="28"/>
          <w:szCs w:val="28"/>
          <w:lang w:bidi="ar"/>
        </w:rPr>
        <w:t>南华</w:t>
      </w:r>
    </w:p>
    <w:p w:rsidR="006B5E5E" w:rsidRDefault="006C0561">
      <w:pPr>
        <w:rPr>
          <w:color w:val="000000"/>
          <w:sz w:val="28"/>
          <w:szCs w:val="28"/>
        </w:rPr>
      </w:pPr>
      <w:r>
        <w:rPr>
          <w:rFonts w:eastAsia="微软雅黑"/>
          <w:color w:val="000000"/>
          <w:sz w:val="28"/>
          <w:szCs w:val="28"/>
          <w:lang w:bidi="ar"/>
        </w:rPr>
        <w:t>批</w:t>
      </w:r>
      <w:r>
        <w:rPr>
          <w:rFonts w:eastAsia="微软雅黑"/>
          <w:color w:val="000000"/>
          <w:sz w:val="28"/>
          <w:szCs w:val="28"/>
          <w:lang w:bidi="ar"/>
        </w:rPr>
        <w:t xml:space="preserve"> </w:t>
      </w:r>
      <w:r>
        <w:rPr>
          <w:rFonts w:eastAsia="微软雅黑"/>
          <w:color w:val="000000"/>
          <w:sz w:val="28"/>
          <w:szCs w:val="28"/>
          <w:lang w:bidi="ar"/>
        </w:rPr>
        <w:t>准</w:t>
      </w:r>
      <w:r>
        <w:rPr>
          <w:rFonts w:eastAsia="微软雅黑"/>
          <w:color w:val="000000"/>
          <w:sz w:val="28"/>
          <w:szCs w:val="28"/>
          <w:lang w:bidi="ar"/>
        </w:rPr>
        <w:t xml:space="preserve"> </w:t>
      </w:r>
      <w:r>
        <w:rPr>
          <w:rFonts w:eastAsia="微软雅黑"/>
          <w:color w:val="000000"/>
          <w:sz w:val="28"/>
          <w:szCs w:val="28"/>
          <w:lang w:bidi="ar"/>
        </w:rPr>
        <w:t>人：</w:t>
      </w:r>
      <w:r>
        <w:rPr>
          <w:rFonts w:eastAsia="微软雅黑"/>
          <w:color w:val="000000"/>
          <w:sz w:val="28"/>
          <w:szCs w:val="28"/>
          <w:lang w:bidi="ar"/>
        </w:rPr>
        <w:t xml:space="preserve"> </w:t>
      </w:r>
      <w:r>
        <w:rPr>
          <w:color w:val="000000"/>
          <w:sz w:val="28"/>
          <w:szCs w:val="28"/>
          <w:lang w:bidi="ar"/>
        </w:rPr>
        <w:t>李东印</w:t>
      </w:r>
    </w:p>
    <w:p w:rsidR="006B5E5E" w:rsidRDefault="006C0561">
      <w:pPr>
        <w:rPr>
          <w:color w:val="000000"/>
          <w:sz w:val="28"/>
          <w:szCs w:val="28"/>
          <w:lang w:bidi="ar"/>
        </w:rPr>
      </w:pPr>
      <w:r>
        <w:rPr>
          <w:rFonts w:eastAsia="微软雅黑"/>
          <w:color w:val="000000"/>
          <w:sz w:val="28"/>
          <w:szCs w:val="28"/>
          <w:lang w:bidi="ar"/>
        </w:rPr>
        <w:t>编制日期：</w:t>
      </w:r>
      <w:r>
        <w:rPr>
          <w:rFonts w:eastAsia="微软雅黑"/>
          <w:color w:val="000000"/>
          <w:sz w:val="28"/>
          <w:szCs w:val="28"/>
          <w:lang w:bidi="ar"/>
        </w:rPr>
        <w:t xml:space="preserve"> </w:t>
      </w:r>
      <w:r>
        <w:rPr>
          <w:color w:val="000000"/>
          <w:sz w:val="28"/>
          <w:szCs w:val="28"/>
          <w:lang w:bidi="ar"/>
        </w:rPr>
        <w:t>201</w:t>
      </w:r>
      <w:r>
        <w:rPr>
          <w:rFonts w:hint="eastAsia"/>
          <w:color w:val="000000"/>
          <w:sz w:val="28"/>
          <w:szCs w:val="28"/>
          <w:lang w:bidi="ar"/>
        </w:rPr>
        <w:t>8</w:t>
      </w:r>
      <w:r>
        <w:rPr>
          <w:color w:val="000000"/>
          <w:sz w:val="28"/>
          <w:szCs w:val="28"/>
          <w:lang w:bidi="ar"/>
        </w:rPr>
        <w:t>年</w:t>
      </w:r>
      <w:r>
        <w:rPr>
          <w:rFonts w:hint="eastAsia"/>
          <w:color w:val="000000"/>
          <w:sz w:val="28"/>
          <w:szCs w:val="28"/>
          <w:lang w:bidi="ar"/>
        </w:rPr>
        <w:t>12</w:t>
      </w:r>
      <w:r>
        <w:rPr>
          <w:color w:val="000000"/>
          <w:sz w:val="28"/>
          <w:szCs w:val="28"/>
          <w:lang w:bidi="ar"/>
        </w:rPr>
        <w:t>月</w:t>
      </w:r>
    </w:p>
    <w:p w:rsidR="006B5E5E" w:rsidRDefault="006C0561">
      <w:pPr>
        <w:spacing w:line="360" w:lineRule="auto"/>
        <w:rPr>
          <w:rFonts w:ascii="微软雅黑" w:eastAsia="微软雅黑" w:hAnsi="微软雅黑"/>
          <w:color w:val="000000"/>
          <w:sz w:val="28"/>
          <w:szCs w:val="28"/>
        </w:rPr>
      </w:pPr>
      <w:r>
        <w:rPr>
          <w:rFonts w:ascii="微软雅黑" w:eastAsia="微软雅黑" w:hAnsi="微软雅黑" w:hint="eastAsia"/>
          <w:color w:val="000000"/>
          <w:sz w:val="28"/>
          <w:szCs w:val="28"/>
        </w:rPr>
        <w:t>一、课程简介</w:t>
      </w:r>
    </w:p>
    <w:p w:rsidR="006B5E5E" w:rsidRDefault="006C0561">
      <w:pPr>
        <w:tabs>
          <w:tab w:val="left" w:pos="4859"/>
        </w:tabs>
        <w:spacing w:line="312" w:lineRule="auto"/>
        <w:ind w:firstLineChars="200" w:firstLine="482"/>
        <w:rPr>
          <w:rFonts w:ascii="宋体" w:hAnsi="宋体"/>
          <w:color w:val="000000"/>
          <w:sz w:val="24"/>
          <w:szCs w:val="24"/>
        </w:rPr>
      </w:pPr>
      <w:r>
        <w:rPr>
          <w:rFonts w:ascii="宋体" w:hAnsi="宋体" w:hint="eastAsia"/>
          <w:b/>
          <w:color w:val="000000"/>
          <w:sz w:val="24"/>
          <w:szCs w:val="24"/>
        </w:rPr>
        <w:t>课程定位：</w:t>
      </w:r>
      <w:r>
        <w:rPr>
          <w:rFonts w:ascii="宋体" w:hAnsi="宋体" w:hint="eastAsia"/>
          <w:color w:val="000000"/>
          <w:sz w:val="24"/>
          <w:szCs w:val="24"/>
        </w:rPr>
        <w:t>矿井通风课程设计是采矿工程专业主干课程《矿井通风》之后的实践课程，核心必修课，通过课程设计加深对《矿井通风》和其它课程所学专业理论知识的理解，并综合利用所学的专业知识，对矿井通风系统，风量的计算与分配，通风设施的设置等内容进行设计，培养学生的通风设计能力，分析与解决实际问题的能力，独立工作的能力，以及绘图能力，为采矿工程专业毕业设计和学生今后从事通风与安全方面的工作打下良好的基础。</w:t>
      </w:r>
    </w:p>
    <w:p w:rsidR="006B5E5E" w:rsidRDefault="006C0561">
      <w:pPr>
        <w:spacing w:line="400" w:lineRule="exact"/>
        <w:ind w:firstLineChars="200" w:firstLine="482"/>
        <w:rPr>
          <w:rFonts w:ascii="宋体" w:hAnsi="宋体"/>
          <w:color w:val="000000"/>
          <w:sz w:val="24"/>
          <w:szCs w:val="24"/>
        </w:rPr>
      </w:pPr>
      <w:r>
        <w:rPr>
          <w:rFonts w:ascii="宋体" w:hAnsi="宋体" w:hint="eastAsia"/>
          <w:b/>
          <w:color w:val="000000"/>
          <w:sz w:val="24"/>
          <w:szCs w:val="24"/>
        </w:rPr>
        <w:t>课程内容：矿井</w:t>
      </w:r>
      <w:r>
        <w:rPr>
          <w:rFonts w:ascii="宋体" w:hAnsi="宋体" w:hint="eastAsia"/>
          <w:color w:val="000000"/>
          <w:sz w:val="24"/>
          <w:szCs w:val="24"/>
        </w:rPr>
        <w:t>通风系统优选，风量的计算与分配，通风设备选型。</w:t>
      </w:r>
    </w:p>
    <w:p w:rsidR="006B5E5E" w:rsidRDefault="006C0561">
      <w:pPr>
        <w:spacing w:line="400" w:lineRule="exact"/>
        <w:ind w:firstLineChars="200" w:firstLine="482"/>
        <w:rPr>
          <w:rFonts w:ascii="Calibri" w:hAnsi="Calibri"/>
          <w:color w:val="000000"/>
          <w:kern w:val="0"/>
          <w:sz w:val="24"/>
          <w:szCs w:val="32"/>
        </w:rPr>
      </w:pPr>
      <w:r>
        <w:rPr>
          <w:rFonts w:ascii="宋体" w:hAnsi="宋体" w:hint="eastAsia"/>
          <w:b/>
          <w:color w:val="000000"/>
          <w:sz w:val="24"/>
          <w:szCs w:val="24"/>
        </w:rPr>
        <w:t>学习成效：</w:t>
      </w:r>
      <w:r>
        <w:rPr>
          <w:rFonts w:hint="eastAsia"/>
          <w:color w:val="000000"/>
          <w:kern w:val="0"/>
          <w:sz w:val="24"/>
          <w:szCs w:val="32"/>
          <w:lang w:val="zh-CN"/>
        </w:rPr>
        <w:t>通过</w:t>
      </w:r>
      <w:r>
        <w:rPr>
          <w:rFonts w:ascii="宋体" w:hAnsi="宋体" w:hint="eastAsia"/>
          <w:color w:val="000000"/>
          <w:sz w:val="24"/>
          <w:szCs w:val="24"/>
        </w:rPr>
        <w:t>运用</w:t>
      </w:r>
      <w:r>
        <w:rPr>
          <w:rFonts w:ascii="宋体" w:hAnsi="宋体" w:hint="eastAsia"/>
          <w:color w:val="000000"/>
          <w:sz w:val="24"/>
          <w:szCs w:val="24"/>
          <w:lang w:val="zh-CN"/>
        </w:rPr>
        <w:t>矿井通风</w:t>
      </w:r>
      <w:r>
        <w:rPr>
          <w:rFonts w:ascii="宋体" w:hAnsi="宋体" w:hint="eastAsia"/>
          <w:color w:val="000000"/>
          <w:sz w:val="24"/>
          <w:szCs w:val="24"/>
        </w:rPr>
        <w:t>的</w:t>
      </w:r>
      <w:r>
        <w:rPr>
          <w:rFonts w:ascii="宋体" w:hAnsi="宋体" w:hint="eastAsia"/>
          <w:color w:val="000000"/>
          <w:sz w:val="24"/>
          <w:szCs w:val="24"/>
          <w:lang w:val="zh-CN"/>
        </w:rPr>
        <w:t>基础理论、基本规律，开展矿井通风系统设计</w:t>
      </w:r>
      <w:r>
        <w:rPr>
          <w:rFonts w:hint="eastAsia"/>
          <w:color w:val="000000"/>
          <w:kern w:val="0"/>
          <w:sz w:val="24"/>
          <w:szCs w:val="32"/>
          <w:lang w:val="zh-CN"/>
        </w:rPr>
        <w:t>，学生能够掌握系统地从事矿井通风及其他行业通风工程设计方法，</w:t>
      </w:r>
      <w:r>
        <w:rPr>
          <w:rFonts w:hint="eastAsia"/>
          <w:color w:val="000000"/>
          <w:kern w:val="0"/>
          <w:sz w:val="24"/>
          <w:szCs w:val="32"/>
        </w:rPr>
        <w:t>同时，</w:t>
      </w:r>
      <w:r>
        <w:rPr>
          <w:rFonts w:eastAsia="方正隶书简体" w:hint="eastAsia"/>
          <w:bCs/>
          <w:color w:val="000000"/>
          <w:sz w:val="24"/>
          <w:szCs w:val="24"/>
        </w:rPr>
        <w:t>了解国家有关矿井生产过程中的安全、职业健康防护等方面的方针、政策和法规，</w:t>
      </w:r>
      <w:r>
        <w:rPr>
          <w:rFonts w:hint="eastAsia"/>
          <w:color w:val="000000"/>
          <w:kern w:val="0"/>
          <w:sz w:val="24"/>
          <w:szCs w:val="32"/>
        </w:rPr>
        <w:t>培养学生的</w:t>
      </w:r>
      <w:r>
        <w:rPr>
          <w:rFonts w:eastAsia="方正隶书简体" w:hint="eastAsia"/>
          <w:bCs/>
          <w:color w:val="000000"/>
          <w:sz w:val="24"/>
          <w:szCs w:val="24"/>
        </w:rPr>
        <w:t>社会责任感和工程职业道德。</w:t>
      </w:r>
    </w:p>
    <w:p w:rsidR="006B5E5E" w:rsidRDefault="006C0561">
      <w:pPr>
        <w:spacing w:line="360" w:lineRule="auto"/>
        <w:ind w:firstLineChars="200" w:firstLine="482"/>
        <w:rPr>
          <w:rFonts w:ascii="宋体" w:hAnsi="宋体"/>
          <w:color w:val="000000"/>
          <w:sz w:val="24"/>
          <w:szCs w:val="24"/>
        </w:rPr>
      </w:pPr>
      <w:r>
        <w:rPr>
          <w:rFonts w:ascii="宋体" w:hAnsi="宋体" w:hint="eastAsia"/>
          <w:b/>
          <w:color w:val="000000"/>
          <w:sz w:val="24"/>
          <w:szCs w:val="24"/>
        </w:rPr>
        <w:t>先修课程：</w:t>
      </w:r>
      <w:r>
        <w:rPr>
          <w:rFonts w:hint="eastAsia"/>
          <w:color w:val="000000"/>
          <w:kern w:val="0"/>
          <w:sz w:val="24"/>
          <w:szCs w:val="32"/>
          <w:lang w:val="zh-CN"/>
        </w:rPr>
        <w:t>采矿学</w:t>
      </w:r>
      <w:r>
        <w:rPr>
          <w:color w:val="000000"/>
          <w:kern w:val="0"/>
          <w:sz w:val="24"/>
          <w:szCs w:val="32"/>
          <w:lang w:val="zh-CN"/>
        </w:rPr>
        <w:t>I</w:t>
      </w:r>
      <w:r>
        <w:rPr>
          <w:rFonts w:hint="eastAsia"/>
          <w:color w:val="000000"/>
          <w:kern w:val="0"/>
          <w:sz w:val="24"/>
          <w:szCs w:val="32"/>
          <w:lang w:val="zh-CN"/>
        </w:rPr>
        <w:t>、井巷工程、矿井通风等。</w:t>
      </w:r>
    </w:p>
    <w:p w:rsidR="006B5E5E" w:rsidRDefault="006C0561">
      <w:pPr>
        <w:spacing w:line="360" w:lineRule="auto"/>
        <w:rPr>
          <w:rFonts w:ascii="微软雅黑" w:eastAsia="微软雅黑" w:hAnsi="微软雅黑"/>
          <w:color w:val="000000"/>
          <w:sz w:val="28"/>
          <w:szCs w:val="28"/>
        </w:rPr>
      </w:pPr>
      <w:r>
        <w:rPr>
          <w:rFonts w:ascii="微软雅黑" w:eastAsia="微软雅黑" w:hAnsi="微软雅黑" w:hint="eastAsia"/>
          <w:color w:val="000000"/>
          <w:sz w:val="28"/>
          <w:szCs w:val="28"/>
        </w:rPr>
        <w:t>二、学习目标与毕业要求</w:t>
      </w:r>
    </w:p>
    <w:p w:rsidR="006B5E5E" w:rsidRDefault="006C0561">
      <w:pPr>
        <w:pStyle w:val="Default"/>
        <w:spacing w:line="360" w:lineRule="auto"/>
        <w:ind w:firstLineChars="200" w:firstLine="480"/>
        <w:rPr>
          <w:rFonts w:ascii="Times New Roman" w:eastAsia="宋体" w:cs="Times New Roman"/>
          <w:kern w:val="2"/>
        </w:rPr>
      </w:pPr>
      <w:r>
        <w:rPr>
          <w:rFonts w:ascii="Times New Roman" w:eastAsia="宋体" w:cs="Times New Roman" w:hint="eastAsia"/>
          <w:kern w:val="2"/>
        </w:rPr>
        <w:t>根据《工程教育专业认证标准（</w:t>
      </w:r>
      <w:r>
        <w:rPr>
          <w:rFonts w:ascii="Times New Roman" w:eastAsia="宋体" w:cs="Times New Roman"/>
          <w:kern w:val="2"/>
        </w:rPr>
        <w:t>201</w:t>
      </w:r>
      <w:r w:rsidR="009B4F01">
        <w:rPr>
          <w:rFonts w:ascii="Times New Roman" w:eastAsia="宋体" w:cs="Times New Roman" w:hint="eastAsia"/>
          <w:kern w:val="2"/>
        </w:rPr>
        <w:t>7</w:t>
      </w:r>
      <w:r>
        <w:rPr>
          <w:rFonts w:ascii="Times New Roman" w:eastAsia="宋体" w:cs="Times New Roman" w:hint="eastAsia"/>
          <w:kern w:val="2"/>
        </w:rPr>
        <w:t>版）》，矿井通风课程设计课程学习目标</w:t>
      </w:r>
      <w:r>
        <w:rPr>
          <w:rFonts w:ascii="Times New Roman" w:eastAsia="宋体" w:cs="Times New Roman" w:hint="eastAsia"/>
          <w:kern w:val="2"/>
        </w:rPr>
        <w:lastRenderedPageBreak/>
        <w:t>对采矿工程专业毕业要求的支撑见表</w:t>
      </w:r>
      <w:r>
        <w:rPr>
          <w:rFonts w:ascii="Times New Roman" w:eastAsia="宋体" w:cs="Times New Roman"/>
          <w:kern w:val="2"/>
        </w:rPr>
        <w:t>1</w:t>
      </w:r>
      <w:r>
        <w:rPr>
          <w:rFonts w:ascii="Times New Roman" w:eastAsia="宋体" w:cs="Times New Roman" w:hint="eastAsia"/>
          <w:kern w:val="2"/>
        </w:rPr>
        <w:t>。</w:t>
      </w:r>
    </w:p>
    <w:p w:rsidR="006B5E5E" w:rsidRDefault="006C0561">
      <w:pPr>
        <w:jc w:val="center"/>
        <w:rPr>
          <w:b/>
          <w:color w:val="000000"/>
        </w:rPr>
      </w:pPr>
      <w:r>
        <w:rPr>
          <w:rFonts w:hint="eastAsia"/>
          <w:b/>
          <w:color w:val="000000"/>
        </w:rPr>
        <w:t>表</w:t>
      </w:r>
      <w:r>
        <w:rPr>
          <w:b/>
          <w:color w:val="000000"/>
        </w:rPr>
        <w:t xml:space="preserve">1 </w:t>
      </w:r>
      <w:r>
        <w:rPr>
          <w:rFonts w:hint="eastAsia"/>
          <w:b/>
          <w:color w:val="000000"/>
        </w:rPr>
        <w:t>课程学习目标与毕业要求关系</w:t>
      </w:r>
    </w:p>
    <w:tbl>
      <w:tblPr>
        <w:tblW w:w="8520" w:type="dxa"/>
        <w:jc w:val="center"/>
        <w:tblLayout w:type="fixed"/>
        <w:tblLook w:val="04A0" w:firstRow="1" w:lastRow="0" w:firstColumn="1" w:lastColumn="0" w:noHBand="0" w:noVBand="1"/>
      </w:tblPr>
      <w:tblGrid>
        <w:gridCol w:w="3595"/>
        <w:gridCol w:w="2391"/>
        <w:gridCol w:w="1826"/>
        <w:gridCol w:w="708"/>
      </w:tblGrid>
      <w:tr w:rsidR="006B5E5E">
        <w:trPr>
          <w:trHeight w:val="288"/>
          <w:jc w:val="center"/>
        </w:trPr>
        <w:tc>
          <w:tcPr>
            <w:tcW w:w="3594" w:type="dxa"/>
            <w:tcBorders>
              <w:top w:val="single" w:sz="4" w:space="0" w:color="auto"/>
              <w:left w:val="single" w:sz="4" w:space="0" w:color="auto"/>
              <w:bottom w:val="single" w:sz="4" w:space="0" w:color="auto"/>
              <w:right w:val="single" w:sz="4" w:space="0" w:color="auto"/>
            </w:tcBorders>
            <w:vAlign w:val="center"/>
          </w:tcPr>
          <w:p w:rsidR="006B5E5E" w:rsidRDefault="006C0561">
            <w:pPr>
              <w:widowControl/>
              <w:jc w:val="center"/>
              <w:rPr>
                <w:rFonts w:ascii="宋体" w:hAnsi="宋体"/>
                <w:b/>
                <w:color w:val="000000"/>
                <w:kern w:val="0"/>
                <w:szCs w:val="21"/>
              </w:rPr>
            </w:pPr>
            <w:r>
              <w:rPr>
                <w:rFonts w:ascii="宋体" w:hAnsi="宋体"/>
                <w:b/>
                <w:color w:val="000000"/>
                <w:kern w:val="0"/>
                <w:szCs w:val="21"/>
              </w:rPr>
              <w:t>毕业要求</w:t>
            </w:r>
          </w:p>
        </w:tc>
        <w:tc>
          <w:tcPr>
            <w:tcW w:w="2390" w:type="dxa"/>
            <w:tcBorders>
              <w:top w:val="single" w:sz="4" w:space="0" w:color="auto"/>
              <w:left w:val="nil"/>
              <w:bottom w:val="single" w:sz="4" w:space="0" w:color="auto"/>
              <w:right w:val="single" w:sz="4" w:space="0" w:color="auto"/>
            </w:tcBorders>
            <w:vAlign w:val="center"/>
          </w:tcPr>
          <w:p w:rsidR="006B5E5E" w:rsidRDefault="006C0561">
            <w:pPr>
              <w:widowControl/>
              <w:jc w:val="center"/>
              <w:rPr>
                <w:rFonts w:ascii="宋体" w:hAnsi="宋体"/>
                <w:b/>
                <w:color w:val="000000"/>
                <w:kern w:val="0"/>
                <w:szCs w:val="21"/>
              </w:rPr>
            </w:pPr>
            <w:r>
              <w:rPr>
                <w:rFonts w:ascii="宋体" w:hAnsi="宋体"/>
                <w:b/>
                <w:color w:val="000000"/>
                <w:kern w:val="0"/>
                <w:szCs w:val="21"/>
              </w:rPr>
              <w:t>指标点分解</w:t>
            </w:r>
          </w:p>
        </w:tc>
        <w:tc>
          <w:tcPr>
            <w:tcW w:w="1825" w:type="dxa"/>
            <w:tcBorders>
              <w:top w:val="single" w:sz="4" w:space="0" w:color="auto"/>
              <w:left w:val="nil"/>
              <w:bottom w:val="single" w:sz="4" w:space="0" w:color="auto"/>
              <w:right w:val="single" w:sz="4" w:space="0" w:color="auto"/>
            </w:tcBorders>
            <w:vAlign w:val="center"/>
          </w:tcPr>
          <w:p w:rsidR="006B5E5E" w:rsidRDefault="006C0561">
            <w:pPr>
              <w:widowControl/>
              <w:jc w:val="center"/>
              <w:rPr>
                <w:rFonts w:ascii="宋体" w:hAnsi="宋体"/>
                <w:b/>
                <w:color w:val="000000"/>
                <w:kern w:val="0"/>
                <w:szCs w:val="21"/>
              </w:rPr>
            </w:pPr>
            <w:r>
              <w:rPr>
                <w:rFonts w:ascii="宋体" w:hAnsi="宋体"/>
                <w:b/>
                <w:color w:val="000000"/>
                <w:kern w:val="0"/>
                <w:szCs w:val="21"/>
              </w:rPr>
              <w:t>学习目标</w:t>
            </w:r>
          </w:p>
        </w:tc>
        <w:tc>
          <w:tcPr>
            <w:tcW w:w="708" w:type="dxa"/>
            <w:tcBorders>
              <w:top w:val="single" w:sz="4" w:space="0" w:color="auto"/>
              <w:left w:val="nil"/>
              <w:bottom w:val="single" w:sz="4" w:space="0" w:color="auto"/>
              <w:right w:val="single" w:sz="4" w:space="0" w:color="auto"/>
            </w:tcBorders>
            <w:vAlign w:val="center"/>
          </w:tcPr>
          <w:p w:rsidR="006B5E5E" w:rsidRDefault="006C0561">
            <w:pPr>
              <w:widowControl/>
              <w:jc w:val="center"/>
              <w:rPr>
                <w:rFonts w:ascii="宋体" w:hAnsi="宋体"/>
                <w:b/>
                <w:color w:val="000000"/>
                <w:kern w:val="0"/>
                <w:szCs w:val="21"/>
              </w:rPr>
            </w:pPr>
            <w:r>
              <w:rPr>
                <w:rFonts w:ascii="宋体" w:hAnsi="宋体"/>
                <w:b/>
                <w:color w:val="000000"/>
                <w:kern w:val="0"/>
                <w:szCs w:val="21"/>
              </w:rPr>
              <w:t>支撑</w:t>
            </w:r>
          </w:p>
          <w:p w:rsidR="006B5E5E" w:rsidRDefault="006C0561">
            <w:pPr>
              <w:widowControl/>
              <w:jc w:val="center"/>
              <w:rPr>
                <w:rFonts w:ascii="宋体" w:hAnsi="宋体"/>
                <w:b/>
                <w:color w:val="000000"/>
                <w:kern w:val="0"/>
                <w:szCs w:val="21"/>
              </w:rPr>
            </w:pPr>
            <w:r>
              <w:rPr>
                <w:rFonts w:ascii="宋体" w:hAnsi="宋体"/>
                <w:b/>
                <w:color w:val="000000"/>
                <w:kern w:val="0"/>
                <w:szCs w:val="21"/>
              </w:rPr>
              <w:t>强度</w:t>
            </w:r>
          </w:p>
        </w:tc>
      </w:tr>
      <w:tr w:rsidR="006B5E5E">
        <w:trPr>
          <w:trHeight w:val="2711"/>
          <w:jc w:val="center"/>
        </w:trPr>
        <w:tc>
          <w:tcPr>
            <w:tcW w:w="3594" w:type="dxa"/>
            <w:tcBorders>
              <w:top w:val="nil"/>
              <w:left w:val="single" w:sz="4" w:space="0" w:color="auto"/>
              <w:bottom w:val="single" w:sz="4" w:space="0" w:color="auto"/>
              <w:right w:val="single" w:sz="4" w:space="0" w:color="auto"/>
            </w:tcBorders>
            <w:vAlign w:val="center"/>
          </w:tcPr>
          <w:p w:rsidR="006B5E5E" w:rsidRDefault="006C0561">
            <w:pPr>
              <w:rPr>
                <w:color w:val="000000"/>
                <w:szCs w:val="21"/>
              </w:rPr>
            </w:pPr>
            <w:r>
              <w:rPr>
                <w:b/>
                <w:bCs/>
                <w:color w:val="000000"/>
                <w:szCs w:val="21"/>
              </w:rPr>
              <w:t>1.</w:t>
            </w:r>
            <w:r>
              <w:rPr>
                <w:b/>
                <w:bCs/>
                <w:color w:val="000000"/>
                <w:szCs w:val="21"/>
              </w:rPr>
              <w:t>问题分析：</w:t>
            </w:r>
            <w:r>
              <w:rPr>
                <w:color w:val="000000"/>
                <w:szCs w:val="21"/>
              </w:rPr>
              <w:t>能够应用数学、自然科学和工程科学的基本原理，识别、表达、并通过文献研究分析复杂采矿工程问题，以获得有效结论</w:t>
            </w:r>
          </w:p>
        </w:tc>
        <w:tc>
          <w:tcPr>
            <w:tcW w:w="2390" w:type="dxa"/>
            <w:tcBorders>
              <w:top w:val="nil"/>
              <w:left w:val="nil"/>
              <w:bottom w:val="single" w:sz="4" w:space="0" w:color="auto"/>
              <w:right w:val="single" w:sz="4" w:space="0" w:color="auto"/>
            </w:tcBorders>
            <w:vAlign w:val="center"/>
          </w:tcPr>
          <w:p w:rsidR="006B5E5E" w:rsidRDefault="006C0561">
            <w:pPr>
              <w:rPr>
                <w:color w:val="000000"/>
                <w:szCs w:val="21"/>
              </w:rPr>
            </w:pPr>
            <w:r>
              <w:rPr>
                <w:color w:val="000000"/>
                <w:szCs w:val="21"/>
              </w:rPr>
              <w:t>2.4</w:t>
            </w:r>
            <w:r>
              <w:rPr>
                <w:color w:val="000000"/>
                <w:szCs w:val="21"/>
              </w:rPr>
              <w:t>能够通过文献研究分析复杂采矿工程问题，以获得有效结论</w:t>
            </w:r>
          </w:p>
        </w:tc>
        <w:tc>
          <w:tcPr>
            <w:tcW w:w="1825" w:type="dxa"/>
            <w:tcBorders>
              <w:top w:val="nil"/>
              <w:left w:val="nil"/>
              <w:bottom w:val="single" w:sz="4" w:space="0" w:color="auto"/>
              <w:right w:val="single" w:sz="4" w:space="0" w:color="auto"/>
            </w:tcBorders>
            <w:vAlign w:val="center"/>
          </w:tcPr>
          <w:p w:rsidR="006B5E5E" w:rsidRDefault="006C0561">
            <w:pPr>
              <w:rPr>
                <w:rFonts w:ascii="宋体" w:hAnsi="宋体"/>
                <w:b/>
                <w:bCs/>
                <w:color w:val="000000"/>
                <w:szCs w:val="21"/>
              </w:rPr>
            </w:pPr>
            <w:r>
              <w:rPr>
                <w:b/>
                <w:bCs/>
                <w:color w:val="000000"/>
                <w:szCs w:val="21"/>
              </w:rPr>
              <w:t>学习目标</w:t>
            </w:r>
            <w:r>
              <w:rPr>
                <w:b/>
                <w:bCs/>
                <w:color w:val="000000"/>
                <w:szCs w:val="21"/>
              </w:rPr>
              <w:t>1</w:t>
            </w:r>
            <w:r>
              <w:rPr>
                <w:b/>
                <w:bCs/>
                <w:color w:val="000000"/>
                <w:szCs w:val="21"/>
              </w:rPr>
              <w:t>：</w:t>
            </w:r>
            <w:r>
              <w:rPr>
                <w:rFonts w:ascii="宋体" w:hAnsi="宋体" w:cs="AdobeHeitiStd-Regular"/>
                <w:b/>
                <w:color w:val="000000"/>
                <w:kern w:val="0"/>
                <w:szCs w:val="21"/>
              </w:rPr>
              <w:t>掌握</w:t>
            </w:r>
            <w:r>
              <w:rPr>
                <w:rFonts w:ascii="宋体" w:hAnsi="宋体" w:cs="AdobeHeitiStd-Regular"/>
                <w:color w:val="000000"/>
                <w:kern w:val="0"/>
                <w:szCs w:val="21"/>
              </w:rPr>
              <w:t>矿井通风系统的设计方法和步骤。</w:t>
            </w:r>
          </w:p>
        </w:tc>
        <w:tc>
          <w:tcPr>
            <w:tcW w:w="708" w:type="dxa"/>
            <w:tcBorders>
              <w:top w:val="nil"/>
              <w:left w:val="nil"/>
              <w:bottom w:val="single" w:sz="4" w:space="0" w:color="auto"/>
              <w:right w:val="single" w:sz="4" w:space="0" w:color="auto"/>
            </w:tcBorders>
            <w:vAlign w:val="center"/>
          </w:tcPr>
          <w:p w:rsidR="006B5E5E" w:rsidRDefault="006C0561">
            <w:pPr>
              <w:jc w:val="center"/>
              <w:rPr>
                <w:color w:val="000000"/>
                <w:szCs w:val="21"/>
              </w:rPr>
            </w:pPr>
            <w:r>
              <w:rPr>
                <w:rFonts w:ascii="宋体" w:hAnsi="宋体"/>
                <w:color w:val="000000"/>
                <w:szCs w:val="21"/>
              </w:rPr>
              <w:t>M</w:t>
            </w:r>
          </w:p>
        </w:tc>
      </w:tr>
      <w:tr w:rsidR="006B5E5E">
        <w:trPr>
          <w:trHeight w:val="2112"/>
          <w:jc w:val="center"/>
        </w:trPr>
        <w:tc>
          <w:tcPr>
            <w:tcW w:w="3594" w:type="dxa"/>
            <w:tcBorders>
              <w:top w:val="nil"/>
              <w:left w:val="single" w:sz="4" w:space="0" w:color="auto"/>
              <w:bottom w:val="single" w:sz="4" w:space="0" w:color="auto"/>
              <w:right w:val="single" w:sz="4" w:space="0" w:color="auto"/>
            </w:tcBorders>
            <w:vAlign w:val="center"/>
          </w:tcPr>
          <w:p w:rsidR="006B5E5E" w:rsidRDefault="006C0561">
            <w:pPr>
              <w:rPr>
                <w:rFonts w:ascii="宋体" w:hAnsi="宋体"/>
                <w:color w:val="000000"/>
                <w:szCs w:val="21"/>
              </w:rPr>
            </w:pPr>
            <w:r>
              <w:rPr>
                <w:rFonts w:ascii="宋体" w:hAnsi="宋体"/>
                <w:b/>
                <w:color w:val="000000"/>
                <w:kern w:val="0"/>
                <w:szCs w:val="21"/>
              </w:rPr>
              <w:t>2.设计/开发解决方案：</w:t>
            </w:r>
            <w:r>
              <w:rPr>
                <w:rFonts w:ascii="宋体" w:hAnsi="宋体" w:hint="eastAsia"/>
                <w:color w:val="000000"/>
                <w:kern w:val="0"/>
                <w:szCs w:val="21"/>
              </w:rPr>
              <w:t>能够针对采矿工程领域的生产与管理问题提出解决方案，设计满足特定需求的系统或工艺流程，并能够在设计环节中体现创新意识，考虑社会、健康、安全、法律、文化以及环境等因素。</w:t>
            </w:r>
          </w:p>
        </w:tc>
        <w:tc>
          <w:tcPr>
            <w:tcW w:w="2390" w:type="dxa"/>
            <w:tcBorders>
              <w:top w:val="nil"/>
              <w:left w:val="nil"/>
              <w:bottom w:val="single" w:sz="4" w:space="0" w:color="auto"/>
              <w:right w:val="single" w:sz="4" w:space="0" w:color="auto"/>
            </w:tcBorders>
            <w:vAlign w:val="center"/>
          </w:tcPr>
          <w:p w:rsidR="006B5E5E" w:rsidRDefault="006C0561">
            <w:pPr>
              <w:rPr>
                <w:rFonts w:ascii="宋体" w:hAnsi="宋体"/>
                <w:color w:val="000000"/>
                <w:szCs w:val="21"/>
              </w:rPr>
            </w:pPr>
            <w:r>
              <w:rPr>
                <w:color w:val="000000"/>
                <w:szCs w:val="21"/>
              </w:rPr>
              <w:t xml:space="preserve">3.4 </w:t>
            </w:r>
            <w:r>
              <w:rPr>
                <w:rFonts w:ascii="宋体" w:hAnsi="宋体" w:cs="AdobeHeitiStd-Regular" w:hint="eastAsia"/>
                <w:color w:val="000000"/>
                <w:kern w:val="0"/>
                <w:szCs w:val="21"/>
              </w:rPr>
              <w:t>能够针对复杂工程背景，设计矿山开拓、建设、施工，以及绿色、高效、安全生产技术保障等方案</w:t>
            </w:r>
          </w:p>
        </w:tc>
        <w:tc>
          <w:tcPr>
            <w:tcW w:w="1825" w:type="dxa"/>
            <w:tcBorders>
              <w:top w:val="nil"/>
              <w:left w:val="nil"/>
              <w:bottom w:val="single" w:sz="4" w:space="0" w:color="auto"/>
              <w:right w:val="single" w:sz="4" w:space="0" w:color="auto"/>
            </w:tcBorders>
            <w:vAlign w:val="center"/>
          </w:tcPr>
          <w:p w:rsidR="006B5E5E" w:rsidRDefault="006C0561">
            <w:pPr>
              <w:rPr>
                <w:rFonts w:ascii="宋体" w:hAnsi="宋体"/>
                <w:b/>
                <w:bCs/>
                <w:color w:val="000000"/>
                <w:szCs w:val="21"/>
              </w:rPr>
            </w:pPr>
            <w:r>
              <w:rPr>
                <w:rFonts w:ascii="宋体" w:hAnsi="宋体"/>
                <w:b/>
                <w:bCs/>
                <w:color w:val="000000"/>
                <w:szCs w:val="21"/>
              </w:rPr>
              <w:t>学习目标2：</w:t>
            </w:r>
            <w:r>
              <w:rPr>
                <w:rFonts w:ascii="宋体" w:hAnsi="宋体" w:cs="AdobeHeitiStd-Regular"/>
                <w:b/>
                <w:color w:val="000000"/>
                <w:kern w:val="0"/>
                <w:szCs w:val="21"/>
              </w:rPr>
              <w:t>掌握</w:t>
            </w:r>
            <w:r>
              <w:rPr>
                <w:rFonts w:ascii="宋体" w:hAnsi="宋体" w:cs="AdobeHeitiStd-Regular"/>
                <w:color w:val="000000"/>
                <w:kern w:val="0"/>
                <w:szCs w:val="21"/>
              </w:rPr>
              <w:t>不同类型矿井通风系统的特点。</w:t>
            </w:r>
            <w:r>
              <w:rPr>
                <w:rFonts w:ascii="宋体" w:hAnsi="宋体"/>
                <w:color w:val="000000"/>
                <w:szCs w:val="21"/>
              </w:rPr>
              <w:t>能够</w:t>
            </w:r>
            <w:r>
              <w:rPr>
                <w:rFonts w:ascii="宋体" w:hAnsi="宋体"/>
                <w:b/>
                <w:bCs/>
                <w:color w:val="000000"/>
                <w:szCs w:val="21"/>
              </w:rPr>
              <w:t>绘制</w:t>
            </w:r>
            <w:r>
              <w:rPr>
                <w:rFonts w:ascii="宋体" w:hAnsi="宋体"/>
                <w:color w:val="000000"/>
                <w:szCs w:val="21"/>
              </w:rPr>
              <w:t>通风系统示意图和网络图，</w:t>
            </w:r>
            <w:r>
              <w:rPr>
                <w:rFonts w:ascii="宋体" w:hAnsi="宋体"/>
                <w:b/>
                <w:bCs/>
                <w:color w:val="000000"/>
                <w:szCs w:val="21"/>
              </w:rPr>
              <w:t>撰写</w:t>
            </w:r>
            <w:r>
              <w:rPr>
                <w:rFonts w:ascii="宋体" w:hAnsi="宋体"/>
                <w:color w:val="000000"/>
                <w:szCs w:val="21"/>
              </w:rPr>
              <w:t>通风系统设计说明书。</w:t>
            </w:r>
          </w:p>
        </w:tc>
        <w:tc>
          <w:tcPr>
            <w:tcW w:w="708" w:type="dxa"/>
            <w:tcBorders>
              <w:top w:val="nil"/>
              <w:left w:val="nil"/>
              <w:bottom w:val="single" w:sz="4" w:space="0" w:color="auto"/>
              <w:right w:val="single" w:sz="4" w:space="0" w:color="auto"/>
            </w:tcBorders>
            <w:vAlign w:val="center"/>
          </w:tcPr>
          <w:p w:rsidR="006B5E5E" w:rsidRDefault="006C0561">
            <w:pPr>
              <w:jc w:val="center"/>
              <w:rPr>
                <w:rFonts w:ascii="宋体" w:hAnsi="宋体"/>
                <w:color w:val="000000"/>
                <w:szCs w:val="21"/>
              </w:rPr>
            </w:pPr>
            <w:r>
              <w:rPr>
                <w:rFonts w:ascii="宋体" w:hAnsi="宋体"/>
                <w:color w:val="000000"/>
                <w:szCs w:val="21"/>
              </w:rPr>
              <w:t>H</w:t>
            </w:r>
          </w:p>
        </w:tc>
      </w:tr>
    </w:tbl>
    <w:p w:rsidR="006B5E5E" w:rsidRDefault="006C0561">
      <w:pPr>
        <w:rPr>
          <w:rFonts w:ascii="宋体" w:hAnsi="宋体"/>
          <w:color w:val="000000"/>
          <w:szCs w:val="21"/>
        </w:rPr>
      </w:pPr>
      <w:r>
        <w:rPr>
          <w:rFonts w:ascii="宋体" w:hAnsi="宋体" w:hint="eastAsia"/>
          <w:b/>
          <w:color w:val="000000"/>
          <w:szCs w:val="21"/>
        </w:rPr>
        <w:t>注：</w:t>
      </w:r>
      <w:r>
        <w:rPr>
          <w:rFonts w:ascii="宋体" w:hAnsi="宋体" w:hint="eastAsia"/>
          <w:color w:val="000000"/>
          <w:szCs w:val="21"/>
        </w:rPr>
        <w:t>表中“H（高）、M（中）、L（弱）”表示课程与各项毕业要求的关联度。</w:t>
      </w:r>
    </w:p>
    <w:p w:rsidR="006B5E5E" w:rsidRDefault="006B5E5E">
      <w:pPr>
        <w:rPr>
          <w:rFonts w:ascii="宋体" w:hAnsi="宋体"/>
          <w:color w:val="000000"/>
          <w:szCs w:val="21"/>
        </w:rPr>
      </w:pPr>
    </w:p>
    <w:p w:rsidR="006B5E5E" w:rsidRDefault="006C0561">
      <w:pPr>
        <w:spacing w:line="360" w:lineRule="auto"/>
        <w:rPr>
          <w:rFonts w:ascii="微软雅黑" w:eastAsia="微软雅黑" w:hAnsi="微软雅黑"/>
          <w:color w:val="000000"/>
          <w:sz w:val="28"/>
          <w:szCs w:val="28"/>
        </w:rPr>
      </w:pPr>
      <w:r>
        <w:rPr>
          <w:rFonts w:ascii="微软雅黑" w:eastAsia="微软雅黑" w:hAnsi="微软雅黑" w:hint="eastAsia"/>
          <w:color w:val="000000"/>
          <w:sz w:val="28"/>
          <w:szCs w:val="28"/>
        </w:rPr>
        <w:t>三、学习目标与教学环节</w:t>
      </w:r>
    </w:p>
    <w:p w:rsidR="006B5E5E" w:rsidRDefault="006C0561">
      <w:pPr>
        <w:pStyle w:val="a3"/>
        <w:spacing w:before="0" w:beforeAutospacing="0" w:after="0" w:afterAutospacing="0" w:line="360" w:lineRule="auto"/>
        <w:ind w:firstLineChars="200" w:firstLine="480"/>
        <w:rPr>
          <w:color w:val="000000"/>
        </w:rPr>
      </w:pPr>
      <w:r>
        <w:rPr>
          <w:rFonts w:hint="eastAsia"/>
          <w:color w:val="000000"/>
        </w:rPr>
        <w:t>矿井通风课程设计围绕“使学生掌握矿井通风系统设计技能”的目标，以学生设计为主，教师指导为辅的方法，学习目标、知识单元与培养环节见表2。</w:t>
      </w:r>
    </w:p>
    <w:p w:rsidR="006B5E5E" w:rsidRDefault="006C0561">
      <w:pPr>
        <w:spacing w:line="360" w:lineRule="auto"/>
        <w:ind w:firstLineChars="200" w:firstLine="422"/>
        <w:jc w:val="center"/>
        <w:rPr>
          <w:b/>
          <w:color w:val="000000"/>
          <w:sz w:val="24"/>
          <w:szCs w:val="24"/>
        </w:rPr>
      </w:pPr>
      <w:r>
        <w:rPr>
          <w:rFonts w:hint="eastAsia"/>
          <w:b/>
          <w:color w:val="000000"/>
        </w:rPr>
        <w:t>表</w:t>
      </w:r>
      <w:r>
        <w:rPr>
          <w:b/>
          <w:color w:val="000000"/>
        </w:rPr>
        <w:t xml:space="preserve">2  </w:t>
      </w:r>
      <w:r>
        <w:rPr>
          <w:rFonts w:hint="eastAsia"/>
          <w:b/>
          <w:color w:val="000000"/>
        </w:rPr>
        <w:t>学习目标、知识单元与培养环节</w:t>
      </w:r>
    </w:p>
    <w:tbl>
      <w:tblPr>
        <w:tblW w:w="8445" w:type="dxa"/>
        <w:jc w:val="center"/>
        <w:tblLayout w:type="fixed"/>
        <w:tblLook w:val="04A0" w:firstRow="1" w:lastRow="0" w:firstColumn="1" w:lastColumn="0" w:noHBand="0" w:noVBand="1"/>
      </w:tblPr>
      <w:tblGrid>
        <w:gridCol w:w="3222"/>
        <w:gridCol w:w="2612"/>
        <w:gridCol w:w="2611"/>
      </w:tblGrid>
      <w:tr w:rsidR="006B5E5E">
        <w:trPr>
          <w:trHeight w:val="297"/>
          <w:jc w:val="center"/>
        </w:trPr>
        <w:tc>
          <w:tcPr>
            <w:tcW w:w="3222" w:type="dxa"/>
            <w:vMerge w:val="restart"/>
            <w:tcBorders>
              <w:top w:val="single" w:sz="4" w:space="0" w:color="auto"/>
              <w:left w:val="single" w:sz="4" w:space="0" w:color="auto"/>
              <w:bottom w:val="single" w:sz="4" w:space="0" w:color="auto"/>
              <w:right w:val="single" w:sz="4" w:space="0" w:color="auto"/>
            </w:tcBorders>
            <w:vAlign w:val="center"/>
          </w:tcPr>
          <w:p w:rsidR="006B5E5E" w:rsidRDefault="006C0561">
            <w:pPr>
              <w:jc w:val="center"/>
              <w:rPr>
                <w:rFonts w:ascii="宋体" w:hAnsi="宋体"/>
                <w:b/>
                <w:color w:val="000000"/>
                <w:kern w:val="0"/>
                <w:szCs w:val="21"/>
              </w:rPr>
            </w:pPr>
            <w:r>
              <w:rPr>
                <w:rFonts w:ascii="宋体" w:hAnsi="宋体"/>
                <w:b/>
                <w:color w:val="000000"/>
                <w:kern w:val="0"/>
                <w:szCs w:val="21"/>
              </w:rPr>
              <w:t>学习目标</w:t>
            </w:r>
          </w:p>
        </w:tc>
        <w:tc>
          <w:tcPr>
            <w:tcW w:w="2612" w:type="dxa"/>
            <w:vMerge w:val="restart"/>
            <w:tcBorders>
              <w:top w:val="single" w:sz="4" w:space="0" w:color="auto"/>
              <w:left w:val="nil"/>
              <w:bottom w:val="single" w:sz="4" w:space="0" w:color="auto"/>
              <w:right w:val="single" w:sz="4" w:space="0" w:color="auto"/>
            </w:tcBorders>
            <w:vAlign w:val="center"/>
          </w:tcPr>
          <w:p w:rsidR="006B5E5E" w:rsidRDefault="006C0561">
            <w:pPr>
              <w:jc w:val="center"/>
              <w:rPr>
                <w:color w:val="000000"/>
                <w:szCs w:val="22"/>
              </w:rPr>
            </w:pPr>
            <w:r>
              <w:rPr>
                <w:rFonts w:ascii="宋体" w:hAnsi="宋体"/>
                <w:b/>
                <w:color w:val="000000"/>
                <w:kern w:val="0"/>
                <w:szCs w:val="21"/>
              </w:rPr>
              <w:t>知识单元</w:t>
            </w:r>
          </w:p>
        </w:tc>
        <w:tc>
          <w:tcPr>
            <w:tcW w:w="2611" w:type="dxa"/>
            <w:tcBorders>
              <w:top w:val="single" w:sz="4" w:space="0" w:color="auto"/>
              <w:left w:val="nil"/>
              <w:bottom w:val="nil"/>
              <w:right w:val="single" w:sz="4" w:space="0" w:color="auto"/>
            </w:tcBorders>
            <w:vAlign w:val="center"/>
          </w:tcPr>
          <w:p w:rsidR="006B5E5E" w:rsidRDefault="006C0561">
            <w:pPr>
              <w:jc w:val="center"/>
              <w:rPr>
                <w:rFonts w:ascii="宋体" w:hAnsi="宋体"/>
                <w:b/>
                <w:color w:val="000000"/>
                <w:kern w:val="0"/>
                <w:szCs w:val="21"/>
              </w:rPr>
            </w:pPr>
            <w:r>
              <w:rPr>
                <w:rFonts w:ascii="宋体" w:hAnsi="宋体"/>
                <w:b/>
                <w:color w:val="000000"/>
                <w:kern w:val="0"/>
                <w:szCs w:val="21"/>
              </w:rPr>
              <w:t>培养环节</w:t>
            </w:r>
          </w:p>
        </w:tc>
      </w:tr>
      <w:tr w:rsidR="006B5E5E">
        <w:trPr>
          <w:trHeight w:val="420"/>
          <w:jc w:val="center"/>
        </w:trPr>
        <w:tc>
          <w:tcPr>
            <w:tcW w:w="3222" w:type="dxa"/>
            <w:vMerge/>
            <w:tcBorders>
              <w:top w:val="single" w:sz="4" w:space="0" w:color="auto"/>
              <w:left w:val="single" w:sz="4" w:space="0" w:color="auto"/>
              <w:bottom w:val="single" w:sz="4" w:space="0" w:color="auto"/>
              <w:right w:val="single" w:sz="4" w:space="0" w:color="auto"/>
            </w:tcBorders>
            <w:vAlign w:val="center"/>
          </w:tcPr>
          <w:p w:rsidR="006B5E5E" w:rsidRDefault="006B5E5E">
            <w:pPr>
              <w:widowControl/>
              <w:jc w:val="left"/>
              <w:rPr>
                <w:rFonts w:ascii="宋体" w:hAnsi="宋体"/>
                <w:b/>
                <w:color w:val="000000"/>
                <w:kern w:val="0"/>
                <w:szCs w:val="21"/>
              </w:rPr>
            </w:pPr>
          </w:p>
        </w:tc>
        <w:tc>
          <w:tcPr>
            <w:tcW w:w="2612" w:type="dxa"/>
            <w:vMerge/>
            <w:tcBorders>
              <w:top w:val="single" w:sz="4" w:space="0" w:color="auto"/>
              <w:left w:val="nil"/>
              <w:bottom w:val="single" w:sz="4" w:space="0" w:color="auto"/>
              <w:right w:val="single" w:sz="4" w:space="0" w:color="auto"/>
            </w:tcBorders>
            <w:vAlign w:val="center"/>
          </w:tcPr>
          <w:p w:rsidR="006B5E5E" w:rsidRDefault="006B5E5E">
            <w:pPr>
              <w:widowControl/>
              <w:jc w:val="left"/>
              <w:rPr>
                <w:color w:val="000000"/>
                <w:szCs w:val="22"/>
              </w:rPr>
            </w:pPr>
          </w:p>
        </w:tc>
        <w:tc>
          <w:tcPr>
            <w:tcW w:w="2611" w:type="dxa"/>
            <w:tcBorders>
              <w:top w:val="nil"/>
              <w:left w:val="nil"/>
              <w:bottom w:val="single" w:sz="4" w:space="0" w:color="auto"/>
              <w:right w:val="single" w:sz="4" w:space="0" w:color="auto"/>
            </w:tcBorders>
            <w:vAlign w:val="center"/>
          </w:tcPr>
          <w:p w:rsidR="006B5E5E" w:rsidRDefault="006C0561">
            <w:pPr>
              <w:widowControl/>
              <w:jc w:val="center"/>
              <w:rPr>
                <w:rFonts w:ascii="宋体" w:hAnsi="宋体"/>
                <w:b/>
                <w:color w:val="000000"/>
                <w:kern w:val="0"/>
                <w:szCs w:val="21"/>
              </w:rPr>
            </w:pPr>
            <w:r>
              <w:rPr>
                <w:rFonts w:ascii="宋体" w:hAnsi="宋体"/>
                <w:b/>
                <w:color w:val="000000"/>
                <w:kern w:val="0"/>
                <w:szCs w:val="21"/>
              </w:rPr>
              <w:t>设计指导</w:t>
            </w:r>
          </w:p>
        </w:tc>
      </w:tr>
      <w:tr w:rsidR="006B5E5E">
        <w:trPr>
          <w:trHeight w:val="878"/>
          <w:jc w:val="center"/>
        </w:trPr>
        <w:tc>
          <w:tcPr>
            <w:tcW w:w="3222" w:type="dxa"/>
            <w:tcBorders>
              <w:top w:val="nil"/>
              <w:left w:val="single" w:sz="4" w:space="0" w:color="auto"/>
              <w:bottom w:val="single" w:sz="4" w:space="0" w:color="auto"/>
              <w:right w:val="single" w:sz="4" w:space="0" w:color="auto"/>
            </w:tcBorders>
            <w:vAlign w:val="center"/>
          </w:tcPr>
          <w:p w:rsidR="006B5E5E" w:rsidRDefault="006C0561">
            <w:pPr>
              <w:rPr>
                <w:rFonts w:ascii="宋体" w:hAnsi="宋体"/>
                <w:b/>
                <w:bCs/>
                <w:color w:val="000000"/>
                <w:kern w:val="0"/>
                <w:szCs w:val="21"/>
              </w:rPr>
            </w:pPr>
            <w:r>
              <w:rPr>
                <w:b/>
                <w:bCs/>
                <w:color w:val="000000"/>
                <w:szCs w:val="21"/>
              </w:rPr>
              <w:t>学习目标</w:t>
            </w:r>
            <w:r>
              <w:rPr>
                <w:b/>
                <w:bCs/>
                <w:color w:val="000000"/>
                <w:szCs w:val="21"/>
              </w:rPr>
              <w:t>1</w:t>
            </w:r>
            <w:r>
              <w:rPr>
                <w:b/>
                <w:bCs/>
                <w:color w:val="000000"/>
                <w:szCs w:val="21"/>
              </w:rPr>
              <w:t>：</w:t>
            </w:r>
            <w:r>
              <w:rPr>
                <w:rFonts w:ascii="宋体" w:hAnsi="宋体" w:cs="AdobeHeitiStd-Regular"/>
                <w:b/>
                <w:color w:val="000000"/>
                <w:kern w:val="0"/>
                <w:szCs w:val="21"/>
              </w:rPr>
              <w:t>掌握</w:t>
            </w:r>
            <w:r>
              <w:rPr>
                <w:rFonts w:ascii="宋体" w:hAnsi="宋体" w:cs="AdobeHeitiStd-Regular"/>
                <w:color w:val="000000"/>
                <w:kern w:val="0"/>
                <w:szCs w:val="21"/>
              </w:rPr>
              <w:t>矿井通风系统的设计方法和步骤。</w:t>
            </w:r>
          </w:p>
        </w:tc>
        <w:tc>
          <w:tcPr>
            <w:tcW w:w="2612" w:type="dxa"/>
            <w:tcBorders>
              <w:top w:val="nil"/>
              <w:left w:val="nil"/>
              <w:bottom w:val="single" w:sz="4" w:space="0" w:color="auto"/>
              <w:right w:val="single" w:sz="4" w:space="0" w:color="auto"/>
            </w:tcBorders>
            <w:vAlign w:val="center"/>
          </w:tcPr>
          <w:p w:rsidR="006B5E5E" w:rsidRDefault="006B5E5E">
            <w:pPr>
              <w:widowControl/>
              <w:rPr>
                <w:rFonts w:ascii="宋体" w:hAnsi="宋体"/>
                <w:color w:val="000000"/>
                <w:kern w:val="0"/>
                <w:szCs w:val="21"/>
              </w:rPr>
            </w:pPr>
          </w:p>
          <w:p w:rsidR="006B5E5E" w:rsidRDefault="006C0561">
            <w:pPr>
              <w:widowControl/>
              <w:rPr>
                <w:color w:val="000000"/>
                <w:szCs w:val="22"/>
              </w:rPr>
            </w:pPr>
            <w:r>
              <w:rPr>
                <w:rFonts w:ascii="宋体" w:hAnsi="宋体" w:cs="AdobeHeitiStd-Regular"/>
                <w:color w:val="000000"/>
                <w:kern w:val="0"/>
                <w:szCs w:val="21"/>
              </w:rPr>
              <w:t>矿井通风系统的设计内容与方法</w:t>
            </w:r>
          </w:p>
        </w:tc>
        <w:tc>
          <w:tcPr>
            <w:tcW w:w="2611" w:type="dxa"/>
            <w:tcBorders>
              <w:top w:val="nil"/>
              <w:left w:val="nil"/>
              <w:bottom w:val="single" w:sz="4" w:space="0" w:color="auto"/>
              <w:right w:val="single" w:sz="4" w:space="0" w:color="auto"/>
            </w:tcBorders>
            <w:vAlign w:val="center"/>
          </w:tcPr>
          <w:p w:rsidR="006B5E5E" w:rsidRDefault="006C0561">
            <w:pPr>
              <w:widowControl/>
              <w:jc w:val="center"/>
              <w:rPr>
                <w:rFonts w:ascii="宋体" w:hAnsi="宋体"/>
                <w:color w:val="000000"/>
                <w:szCs w:val="21"/>
              </w:rPr>
            </w:pPr>
            <w:r>
              <w:rPr>
                <w:rFonts w:ascii="宋体" w:eastAsia="MS Gothic" w:hAnsi="MS Gothic"/>
                <w:color w:val="000000"/>
                <w:kern w:val="0"/>
                <w:szCs w:val="21"/>
              </w:rPr>
              <w:t>✔</w:t>
            </w:r>
          </w:p>
        </w:tc>
      </w:tr>
      <w:tr w:rsidR="006B5E5E">
        <w:trPr>
          <w:trHeight w:val="876"/>
          <w:jc w:val="center"/>
        </w:trPr>
        <w:tc>
          <w:tcPr>
            <w:tcW w:w="3222" w:type="dxa"/>
            <w:tcBorders>
              <w:top w:val="nil"/>
              <w:left w:val="single" w:sz="4" w:space="0" w:color="auto"/>
              <w:bottom w:val="single" w:sz="4" w:space="0" w:color="auto"/>
              <w:right w:val="single" w:sz="4" w:space="0" w:color="auto"/>
            </w:tcBorders>
            <w:vAlign w:val="center"/>
          </w:tcPr>
          <w:p w:rsidR="006B5E5E" w:rsidRDefault="006C0561">
            <w:pPr>
              <w:rPr>
                <w:rFonts w:ascii="宋体" w:hAnsi="宋体"/>
                <w:b/>
                <w:bCs/>
                <w:color w:val="000000"/>
                <w:kern w:val="0"/>
                <w:szCs w:val="21"/>
              </w:rPr>
            </w:pPr>
            <w:r>
              <w:rPr>
                <w:rFonts w:ascii="宋体" w:hAnsi="宋体"/>
                <w:b/>
                <w:bCs/>
                <w:color w:val="000000"/>
                <w:szCs w:val="21"/>
              </w:rPr>
              <w:t>学习目标2：</w:t>
            </w:r>
            <w:r>
              <w:rPr>
                <w:rFonts w:ascii="宋体" w:hAnsi="宋体"/>
                <w:color w:val="000000"/>
                <w:szCs w:val="21"/>
              </w:rPr>
              <w:t>能够</w:t>
            </w:r>
            <w:r>
              <w:rPr>
                <w:rFonts w:ascii="宋体" w:hAnsi="宋体"/>
                <w:b/>
                <w:bCs/>
                <w:color w:val="000000"/>
                <w:szCs w:val="21"/>
              </w:rPr>
              <w:t>绘制</w:t>
            </w:r>
            <w:r>
              <w:rPr>
                <w:rFonts w:ascii="宋体" w:hAnsi="宋体"/>
                <w:color w:val="000000"/>
                <w:szCs w:val="21"/>
              </w:rPr>
              <w:t>通风系统示意图和网络图，</w:t>
            </w:r>
            <w:r>
              <w:rPr>
                <w:rFonts w:ascii="宋体" w:hAnsi="宋体"/>
                <w:b/>
                <w:bCs/>
                <w:color w:val="000000"/>
                <w:szCs w:val="21"/>
              </w:rPr>
              <w:t>撰写</w:t>
            </w:r>
            <w:r>
              <w:rPr>
                <w:rFonts w:ascii="宋体" w:hAnsi="宋体"/>
                <w:color w:val="000000"/>
                <w:szCs w:val="21"/>
              </w:rPr>
              <w:t>通风系统设计说明书。</w:t>
            </w:r>
          </w:p>
        </w:tc>
        <w:tc>
          <w:tcPr>
            <w:tcW w:w="2612" w:type="dxa"/>
            <w:tcBorders>
              <w:top w:val="nil"/>
              <w:left w:val="nil"/>
              <w:bottom w:val="single" w:sz="4" w:space="0" w:color="auto"/>
              <w:right w:val="single" w:sz="4" w:space="0" w:color="auto"/>
            </w:tcBorders>
            <w:vAlign w:val="center"/>
          </w:tcPr>
          <w:p w:rsidR="006B5E5E" w:rsidRDefault="006C0561">
            <w:pPr>
              <w:widowControl/>
              <w:rPr>
                <w:rFonts w:ascii="宋体" w:hAnsi="宋体" w:cs="AdobeHeitiStd-Regular"/>
                <w:color w:val="000000"/>
                <w:kern w:val="0"/>
                <w:szCs w:val="21"/>
              </w:rPr>
            </w:pPr>
            <w:r>
              <w:rPr>
                <w:rFonts w:ascii="宋体" w:hAnsi="宋体" w:cs="AdobeHeitiStd-Regular"/>
                <w:color w:val="000000"/>
                <w:kern w:val="0"/>
                <w:szCs w:val="21"/>
              </w:rPr>
              <w:t>矿井通风系统的确定</w:t>
            </w:r>
          </w:p>
          <w:p w:rsidR="006B5E5E" w:rsidRDefault="006C0561">
            <w:pPr>
              <w:widowControl/>
              <w:rPr>
                <w:color w:val="000000"/>
                <w:szCs w:val="22"/>
              </w:rPr>
            </w:pPr>
            <w:r>
              <w:rPr>
                <w:rFonts w:ascii="宋体" w:hAnsi="宋体"/>
                <w:color w:val="000000"/>
                <w:kern w:val="0"/>
                <w:szCs w:val="21"/>
              </w:rPr>
              <w:t>矿井通风系统设计、绘图与说明书编制</w:t>
            </w:r>
          </w:p>
        </w:tc>
        <w:tc>
          <w:tcPr>
            <w:tcW w:w="2611" w:type="dxa"/>
            <w:tcBorders>
              <w:top w:val="nil"/>
              <w:left w:val="nil"/>
              <w:bottom w:val="single" w:sz="4" w:space="0" w:color="auto"/>
              <w:right w:val="single" w:sz="4" w:space="0" w:color="auto"/>
            </w:tcBorders>
            <w:vAlign w:val="center"/>
          </w:tcPr>
          <w:p w:rsidR="006B5E5E" w:rsidRDefault="006C0561">
            <w:pPr>
              <w:widowControl/>
              <w:jc w:val="center"/>
              <w:rPr>
                <w:rFonts w:ascii="宋体" w:hAnsi="宋体"/>
                <w:color w:val="000000"/>
                <w:kern w:val="0"/>
                <w:szCs w:val="21"/>
              </w:rPr>
            </w:pPr>
            <w:r>
              <w:rPr>
                <w:rFonts w:ascii="宋体" w:eastAsia="MS Gothic" w:hAnsi="MS Gothic"/>
                <w:color w:val="000000"/>
                <w:kern w:val="0"/>
                <w:szCs w:val="21"/>
              </w:rPr>
              <w:t>✔</w:t>
            </w:r>
          </w:p>
        </w:tc>
      </w:tr>
    </w:tbl>
    <w:p w:rsidR="006B5E5E" w:rsidRDefault="006B5E5E">
      <w:pPr>
        <w:spacing w:line="360" w:lineRule="auto"/>
        <w:rPr>
          <w:rFonts w:ascii="微软雅黑" w:eastAsia="微软雅黑" w:hAnsi="微软雅黑"/>
          <w:color w:val="000000"/>
          <w:sz w:val="28"/>
          <w:szCs w:val="28"/>
        </w:rPr>
      </w:pPr>
    </w:p>
    <w:p w:rsidR="006B5E5E" w:rsidRDefault="006B5E5E">
      <w:pPr>
        <w:spacing w:line="360" w:lineRule="auto"/>
        <w:rPr>
          <w:rFonts w:ascii="微软雅黑" w:eastAsia="微软雅黑" w:hAnsi="微软雅黑"/>
          <w:color w:val="000000"/>
          <w:sz w:val="28"/>
          <w:szCs w:val="28"/>
        </w:rPr>
      </w:pPr>
    </w:p>
    <w:p w:rsidR="006B5E5E" w:rsidRDefault="006B5E5E">
      <w:pPr>
        <w:spacing w:line="360" w:lineRule="auto"/>
        <w:rPr>
          <w:rFonts w:ascii="微软雅黑" w:eastAsia="微软雅黑" w:hAnsi="微软雅黑"/>
          <w:color w:val="000000"/>
          <w:sz w:val="28"/>
          <w:szCs w:val="28"/>
        </w:rPr>
      </w:pPr>
    </w:p>
    <w:p w:rsidR="006B5E5E" w:rsidRDefault="006C0561">
      <w:pPr>
        <w:spacing w:line="360" w:lineRule="auto"/>
        <w:rPr>
          <w:rFonts w:ascii="微软雅黑" w:eastAsia="微软雅黑" w:hAnsi="微软雅黑"/>
          <w:color w:val="000000"/>
          <w:sz w:val="28"/>
          <w:szCs w:val="28"/>
        </w:rPr>
      </w:pPr>
      <w:r>
        <w:rPr>
          <w:rFonts w:ascii="微软雅黑" w:eastAsia="微软雅黑" w:hAnsi="微软雅黑" w:hint="eastAsia"/>
          <w:color w:val="000000"/>
          <w:sz w:val="28"/>
          <w:szCs w:val="28"/>
        </w:rPr>
        <w:lastRenderedPageBreak/>
        <w:t>四、课程内容及学时分配</w:t>
      </w:r>
    </w:p>
    <w:p w:rsidR="006B5E5E" w:rsidRDefault="006C0561">
      <w:pPr>
        <w:pStyle w:val="Default"/>
        <w:spacing w:line="360" w:lineRule="auto"/>
        <w:ind w:firstLineChars="200" w:firstLine="480"/>
        <w:rPr>
          <w:rFonts w:ascii="微软雅黑" w:eastAsia="微软雅黑" w:hAnsi="微软雅黑"/>
          <w:sz w:val="28"/>
          <w:szCs w:val="28"/>
        </w:rPr>
      </w:pPr>
      <w:r>
        <w:rPr>
          <w:rFonts w:ascii="Times New Roman" w:eastAsia="宋体" w:cs="Times New Roman" w:hint="eastAsia"/>
          <w:kern w:val="2"/>
        </w:rPr>
        <w:t>根据《工程教育专业认证标准（</w:t>
      </w:r>
      <w:r>
        <w:rPr>
          <w:rFonts w:ascii="Times New Roman" w:eastAsia="宋体" w:cs="Times New Roman"/>
          <w:kern w:val="2"/>
        </w:rPr>
        <w:t>2015</w:t>
      </w:r>
      <w:r>
        <w:rPr>
          <w:rFonts w:ascii="Times New Roman" w:eastAsia="宋体" w:cs="Times New Roman" w:hint="eastAsia"/>
          <w:kern w:val="2"/>
        </w:rPr>
        <w:t>版）》，《矿井通风课程设计》知识单元、知识点与学时分配见表</w:t>
      </w:r>
      <w:r>
        <w:rPr>
          <w:rFonts w:ascii="Times New Roman" w:eastAsia="宋体" w:cs="Times New Roman"/>
          <w:kern w:val="2"/>
        </w:rPr>
        <w:t>3</w:t>
      </w:r>
      <w:r>
        <w:rPr>
          <w:rFonts w:ascii="Times New Roman" w:eastAsia="宋体" w:cs="Times New Roman" w:hint="eastAsia"/>
          <w:kern w:val="2"/>
        </w:rPr>
        <w:t>。</w:t>
      </w:r>
    </w:p>
    <w:p w:rsidR="006B5E5E" w:rsidRDefault="006C0561">
      <w:pPr>
        <w:jc w:val="center"/>
        <w:rPr>
          <w:b/>
          <w:color w:val="000000"/>
        </w:rPr>
      </w:pPr>
      <w:r>
        <w:rPr>
          <w:rFonts w:hint="eastAsia"/>
          <w:b/>
          <w:color w:val="000000"/>
        </w:rPr>
        <w:t>表</w:t>
      </w:r>
      <w:r>
        <w:rPr>
          <w:b/>
          <w:color w:val="000000"/>
        </w:rPr>
        <w:t xml:space="preserve">3  </w:t>
      </w:r>
      <w:r>
        <w:rPr>
          <w:rFonts w:hint="eastAsia"/>
          <w:b/>
          <w:color w:val="000000"/>
        </w:rPr>
        <w:t>知识单元、知识点与学时分配</w:t>
      </w:r>
    </w:p>
    <w:tbl>
      <w:tblPr>
        <w:tblW w:w="8414" w:type="dxa"/>
        <w:tblLayout w:type="fixed"/>
        <w:tblLook w:val="04A0" w:firstRow="1" w:lastRow="0" w:firstColumn="1" w:lastColumn="0" w:noHBand="0" w:noVBand="1"/>
      </w:tblPr>
      <w:tblGrid>
        <w:gridCol w:w="461"/>
        <w:gridCol w:w="1818"/>
        <w:gridCol w:w="769"/>
        <w:gridCol w:w="3837"/>
        <w:gridCol w:w="763"/>
        <w:gridCol w:w="766"/>
      </w:tblGrid>
      <w:tr w:rsidR="006B5E5E">
        <w:trPr>
          <w:trHeight w:val="502"/>
          <w:tblHeader/>
        </w:trPr>
        <w:tc>
          <w:tcPr>
            <w:tcW w:w="2279" w:type="dxa"/>
            <w:gridSpan w:val="2"/>
            <w:tcBorders>
              <w:top w:val="single" w:sz="4" w:space="0" w:color="auto"/>
              <w:left w:val="single" w:sz="4" w:space="0" w:color="auto"/>
              <w:bottom w:val="single" w:sz="4" w:space="0" w:color="auto"/>
              <w:right w:val="single" w:sz="4" w:space="0" w:color="auto"/>
            </w:tcBorders>
            <w:vAlign w:val="center"/>
          </w:tcPr>
          <w:p w:rsidR="006B5E5E" w:rsidRDefault="006C0561">
            <w:pPr>
              <w:widowControl/>
              <w:jc w:val="center"/>
              <w:rPr>
                <w:rFonts w:ascii="宋体" w:hAnsi="宋体"/>
                <w:color w:val="000000"/>
                <w:kern w:val="0"/>
                <w:szCs w:val="21"/>
              </w:rPr>
            </w:pPr>
            <w:r>
              <w:rPr>
                <w:rFonts w:ascii="宋体" w:hAnsi="宋体"/>
                <w:color w:val="000000"/>
                <w:kern w:val="0"/>
                <w:szCs w:val="21"/>
              </w:rPr>
              <w:t>知识单元</w:t>
            </w:r>
          </w:p>
        </w:tc>
        <w:tc>
          <w:tcPr>
            <w:tcW w:w="4606" w:type="dxa"/>
            <w:gridSpan w:val="2"/>
            <w:tcBorders>
              <w:top w:val="single" w:sz="4" w:space="0" w:color="auto"/>
              <w:left w:val="nil"/>
              <w:bottom w:val="single" w:sz="4" w:space="0" w:color="auto"/>
              <w:right w:val="single" w:sz="4" w:space="0" w:color="auto"/>
            </w:tcBorders>
            <w:vAlign w:val="center"/>
          </w:tcPr>
          <w:p w:rsidR="006B5E5E" w:rsidRDefault="006C0561">
            <w:pPr>
              <w:widowControl/>
              <w:jc w:val="center"/>
              <w:rPr>
                <w:rFonts w:ascii="宋体" w:hAnsi="宋体"/>
                <w:color w:val="000000"/>
                <w:kern w:val="0"/>
                <w:szCs w:val="21"/>
              </w:rPr>
            </w:pPr>
            <w:r>
              <w:rPr>
                <w:rFonts w:ascii="宋体" w:hAnsi="宋体"/>
                <w:color w:val="000000"/>
                <w:kern w:val="0"/>
                <w:szCs w:val="21"/>
              </w:rPr>
              <w:t>知识点</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rsidR="006B5E5E" w:rsidRDefault="006C0561">
            <w:pPr>
              <w:widowControl/>
              <w:jc w:val="center"/>
              <w:rPr>
                <w:rFonts w:ascii="宋体" w:hAnsi="宋体"/>
                <w:color w:val="000000"/>
                <w:kern w:val="0"/>
                <w:szCs w:val="21"/>
              </w:rPr>
            </w:pPr>
            <w:r>
              <w:rPr>
                <w:rFonts w:ascii="宋体" w:hAnsi="宋体"/>
                <w:color w:val="000000"/>
                <w:kern w:val="0"/>
                <w:szCs w:val="21"/>
              </w:rPr>
              <w:t>学时</w:t>
            </w:r>
          </w:p>
        </w:tc>
        <w:tc>
          <w:tcPr>
            <w:tcW w:w="766" w:type="dxa"/>
            <w:vMerge w:val="restart"/>
            <w:tcBorders>
              <w:top w:val="single" w:sz="4" w:space="0" w:color="auto"/>
              <w:left w:val="single" w:sz="4" w:space="0" w:color="auto"/>
              <w:bottom w:val="single" w:sz="4" w:space="0" w:color="auto"/>
              <w:right w:val="single" w:sz="4" w:space="0" w:color="auto"/>
            </w:tcBorders>
            <w:vAlign w:val="center"/>
          </w:tcPr>
          <w:p w:rsidR="006B5E5E" w:rsidRDefault="006C0561">
            <w:pPr>
              <w:widowControl/>
              <w:jc w:val="center"/>
              <w:rPr>
                <w:rFonts w:ascii="宋体" w:hAnsi="宋体"/>
                <w:color w:val="000000"/>
                <w:kern w:val="0"/>
                <w:szCs w:val="21"/>
              </w:rPr>
            </w:pPr>
            <w:r>
              <w:rPr>
                <w:rFonts w:ascii="宋体" w:hAnsi="宋体"/>
                <w:color w:val="000000"/>
                <w:kern w:val="0"/>
                <w:szCs w:val="21"/>
              </w:rPr>
              <w:t>课程</w:t>
            </w:r>
            <w:r>
              <w:rPr>
                <w:rFonts w:ascii="宋体" w:hAnsi="宋体"/>
                <w:color w:val="000000"/>
                <w:kern w:val="0"/>
                <w:szCs w:val="21"/>
              </w:rPr>
              <w:br/>
              <w:t>目标</w:t>
            </w:r>
          </w:p>
        </w:tc>
      </w:tr>
      <w:tr w:rsidR="006B5E5E">
        <w:trPr>
          <w:trHeight w:val="287"/>
          <w:tblHeader/>
        </w:trPr>
        <w:tc>
          <w:tcPr>
            <w:tcW w:w="461" w:type="dxa"/>
            <w:tcBorders>
              <w:top w:val="nil"/>
              <w:left w:val="single" w:sz="4" w:space="0" w:color="auto"/>
              <w:bottom w:val="single" w:sz="4" w:space="0" w:color="auto"/>
              <w:right w:val="single" w:sz="4" w:space="0" w:color="auto"/>
            </w:tcBorders>
            <w:vAlign w:val="center"/>
          </w:tcPr>
          <w:p w:rsidR="006B5E5E" w:rsidRDefault="006C0561">
            <w:pPr>
              <w:widowControl/>
              <w:jc w:val="center"/>
              <w:rPr>
                <w:rFonts w:ascii="宋体" w:hAnsi="宋体"/>
                <w:color w:val="000000"/>
                <w:kern w:val="0"/>
                <w:szCs w:val="21"/>
              </w:rPr>
            </w:pPr>
            <w:r>
              <w:rPr>
                <w:rFonts w:ascii="宋体" w:hAnsi="宋体"/>
                <w:color w:val="000000"/>
                <w:kern w:val="0"/>
                <w:szCs w:val="21"/>
              </w:rPr>
              <w:t>序号</w:t>
            </w:r>
          </w:p>
        </w:tc>
        <w:tc>
          <w:tcPr>
            <w:tcW w:w="1818" w:type="dxa"/>
            <w:tcBorders>
              <w:top w:val="nil"/>
              <w:left w:val="nil"/>
              <w:bottom w:val="single" w:sz="4" w:space="0" w:color="auto"/>
              <w:right w:val="single" w:sz="4" w:space="0" w:color="auto"/>
            </w:tcBorders>
            <w:vAlign w:val="center"/>
          </w:tcPr>
          <w:p w:rsidR="006B5E5E" w:rsidRDefault="006C0561">
            <w:pPr>
              <w:widowControl/>
              <w:jc w:val="left"/>
              <w:rPr>
                <w:rFonts w:ascii="宋体" w:hAnsi="宋体"/>
                <w:color w:val="000000"/>
                <w:kern w:val="0"/>
                <w:szCs w:val="21"/>
              </w:rPr>
            </w:pPr>
            <w:r>
              <w:rPr>
                <w:rFonts w:ascii="宋体" w:hAnsi="宋体"/>
                <w:color w:val="000000"/>
                <w:kern w:val="0"/>
                <w:szCs w:val="21"/>
              </w:rPr>
              <w:t>描 述</w:t>
            </w:r>
          </w:p>
        </w:tc>
        <w:tc>
          <w:tcPr>
            <w:tcW w:w="769" w:type="dxa"/>
            <w:tcBorders>
              <w:top w:val="nil"/>
              <w:left w:val="nil"/>
              <w:bottom w:val="single" w:sz="4" w:space="0" w:color="auto"/>
              <w:right w:val="single" w:sz="4" w:space="0" w:color="auto"/>
            </w:tcBorders>
            <w:vAlign w:val="center"/>
          </w:tcPr>
          <w:p w:rsidR="006B5E5E" w:rsidRDefault="006C0561">
            <w:pPr>
              <w:widowControl/>
              <w:jc w:val="center"/>
              <w:rPr>
                <w:rFonts w:ascii="宋体" w:hAnsi="宋体"/>
                <w:color w:val="000000"/>
                <w:kern w:val="0"/>
                <w:szCs w:val="21"/>
              </w:rPr>
            </w:pPr>
            <w:r>
              <w:rPr>
                <w:rFonts w:ascii="宋体" w:hAnsi="宋体"/>
                <w:color w:val="000000"/>
                <w:kern w:val="0"/>
                <w:szCs w:val="21"/>
              </w:rPr>
              <w:t>序号</w:t>
            </w:r>
          </w:p>
        </w:tc>
        <w:tc>
          <w:tcPr>
            <w:tcW w:w="3837" w:type="dxa"/>
            <w:tcBorders>
              <w:top w:val="nil"/>
              <w:left w:val="nil"/>
              <w:bottom w:val="single" w:sz="4" w:space="0" w:color="auto"/>
              <w:right w:val="single" w:sz="4" w:space="0" w:color="auto"/>
            </w:tcBorders>
            <w:vAlign w:val="center"/>
          </w:tcPr>
          <w:p w:rsidR="006B5E5E" w:rsidRDefault="006C0561">
            <w:pPr>
              <w:widowControl/>
              <w:jc w:val="center"/>
              <w:rPr>
                <w:rFonts w:ascii="宋体" w:hAnsi="宋体"/>
                <w:color w:val="000000"/>
                <w:kern w:val="0"/>
                <w:szCs w:val="21"/>
              </w:rPr>
            </w:pPr>
            <w:proofErr w:type="gramStart"/>
            <w:r>
              <w:rPr>
                <w:rFonts w:ascii="宋体" w:hAnsi="宋体"/>
                <w:color w:val="000000"/>
                <w:kern w:val="0"/>
                <w:szCs w:val="21"/>
              </w:rPr>
              <w:t>描</w:t>
            </w:r>
            <w:proofErr w:type="gramEnd"/>
            <w:r>
              <w:rPr>
                <w:rFonts w:ascii="宋体" w:hAnsi="宋体"/>
                <w:color w:val="000000"/>
                <w:kern w:val="0"/>
                <w:szCs w:val="21"/>
              </w:rPr>
              <w:t xml:space="preserve">      述</w:t>
            </w:r>
          </w:p>
        </w:tc>
        <w:tc>
          <w:tcPr>
            <w:tcW w:w="763" w:type="dxa"/>
            <w:vMerge/>
            <w:tcBorders>
              <w:top w:val="single" w:sz="4" w:space="0" w:color="auto"/>
              <w:left w:val="single" w:sz="4" w:space="0" w:color="auto"/>
              <w:bottom w:val="single" w:sz="4" w:space="0" w:color="auto"/>
              <w:right w:val="single" w:sz="4" w:space="0" w:color="auto"/>
            </w:tcBorders>
            <w:vAlign w:val="center"/>
          </w:tcPr>
          <w:p w:rsidR="006B5E5E" w:rsidRDefault="006B5E5E">
            <w:pPr>
              <w:widowControl/>
              <w:jc w:val="left"/>
              <w:rPr>
                <w:rFonts w:ascii="宋体" w:hAnsi="宋体"/>
                <w:color w:val="000000"/>
                <w:kern w:val="0"/>
                <w:szCs w:val="21"/>
              </w:rPr>
            </w:pPr>
          </w:p>
        </w:tc>
        <w:tc>
          <w:tcPr>
            <w:tcW w:w="766" w:type="dxa"/>
            <w:vMerge/>
            <w:tcBorders>
              <w:top w:val="single" w:sz="4" w:space="0" w:color="auto"/>
              <w:left w:val="single" w:sz="4" w:space="0" w:color="auto"/>
              <w:bottom w:val="single" w:sz="4" w:space="0" w:color="auto"/>
              <w:right w:val="single" w:sz="4" w:space="0" w:color="auto"/>
            </w:tcBorders>
            <w:vAlign w:val="center"/>
          </w:tcPr>
          <w:p w:rsidR="006B5E5E" w:rsidRDefault="006B5E5E">
            <w:pPr>
              <w:widowControl/>
              <w:jc w:val="left"/>
              <w:rPr>
                <w:rFonts w:ascii="宋体" w:hAnsi="宋体"/>
                <w:color w:val="000000"/>
                <w:kern w:val="0"/>
                <w:szCs w:val="21"/>
              </w:rPr>
            </w:pPr>
          </w:p>
        </w:tc>
      </w:tr>
      <w:tr w:rsidR="006B5E5E">
        <w:trPr>
          <w:trHeight w:hRule="exact" w:val="576"/>
        </w:trPr>
        <w:tc>
          <w:tcPr>
            <w:tcW w:w="461" w:type="dxa"/>
            <w:vMerge w:val="restart"/>
            <w:tcBorders>
              <w:top w:val="nil"/>
              <w:left w:val="single" w:sz="4" w:space="0" w:color="auto"/>
              <w:bottom w:val="single" w:sz="4" w:space="0" w:color="000000"/>
              <w:right w:val="single" w:sz="4" w:space="0" w:color="auto"/>
            </w:tcBorders>
            <w:vAlign w:val="center"/>
          </w:tcPr>
          <w:p w:rsidR="006B5E5E" w:rsidRDefault="006C0561">
            <w:pPr>
              <w:widowControl/>
              <w:jc w:val="center"/>
              <w:rPr>
                <w:rFonts w:ascii="宋体" w:hAnsi="宋体"/>
                <w:color w:val="000000"/>
                <w:kern w:val="0"/>
                <w:szCs w:val="21"/>
              </w:rPr>
            </w:pPr>
            <w:r>
              <w:rPr>
                <w:rFonts w:ascii="宋体" w:hAnsi="宋体"/>
                <w:color w:val="000000"/>
                <w:kern w:val="0"/>
                <w:szCs w:val="21"/>
              </w:rPr>
              <w:t>1</w:t>
            </w:r>
          </w:p>
        </w:tc>
        <w:tc>
          <w:tcPr>
            <w:tcW w:w="1818" w:type="dxa"/>
            <w:vMerge w:val="restart"/>
            <w:tcBorders>
              <w:top w:val="single" w:sz="4" w:space="0" w:color="auto"/>
              <w:left w:val="single" w:sz="4" w:space="0" w:color="auto"/>
              <w:bottom w:val="single" w:sz="4" w:space="0" w:color="000000"/>
              <w:right w:val="single" w:sz="4" w:space="0" w:color="auto"/>
            </w:tcBorders>
            <w:vAlign w:val="center"/>
          </w:tcPr>
          <w:p w:rsidR="006B5E5E" w:rsidRDefault="006C0561">
            <w:pPr>
              <w:widowControl/>
              <w:rPr>
                <w:rFonts w:ascii="宋体" w:hAnsi="宋体"/>
                <w:color w:val="000000"/>
                <w:kern w:val="0"/>
                <w:szCs w:val="21"/>
              </w:rPr>
            </w:pPr>
            <w:r>
              <w:rPr>
                <w:rFonts w:ascii="宋体" w:hAnsi="宋体" w:cs="AdobeHeitiStd-Regular"/>
                <w:color w:val="000000"/>
                <w:kern w:val="0"/>
                <w:szCs w:val="21"/>
              </w:rPr>
              <w:t>矿井通风系统的设计内容与方法</w:t>
            </w:r>
          </w:p>
        </w:tc>
        <w:tc>
          <w:tcPr>
            <w:tcW w:w="769" w:type="dxa"/>
            <w:tcBorders>
              <w:top w:val="single" w:sz="4" w:space="0" w:color="auto"/>
              <w:left w:val="nil"/>
              <w:bottom w:val="single" w:sz="4" w:space="0" w:color="auto"/>
              <w:right w:val="single" w:sz="4" w:space="0" w:color="auto"/>
            </w:tcBorders>
            <w:vAlign w:val="center"/>
          </w:tcPr>
          <w:p w:rsidR="006B5E5E" w:rsidRDefault="006C0561">
            <w:pPr>
              <w:autoSpaceDN w:val="0"/>
              <w:jc w:val="center"/>
              <w:rPr>
                <w:rFonts w:ascii="宋体" w:hAnsi="宋体"/>
                <w:color w:val="000000"/>
                <w:kern w:val="0"/>
                <w:szCs w:val="21"/>
              </w:rPr>
            </w:pPr>
            <w:r>
              <w:rPr>
                <w:rFonts w:ascii="Verdana"/>
                <w:color w:val="000000"/>
              </w:rPr>
              <w:t>1</w:t>
            </w:r>
          </w:p>
        </w:tc>
        <w:tc>
          <w:tcPr>
            <w:tcW w:w="3837" w:type="dxa"/>
            <w:tcBorders>
              <w:top w:val="single" w:sz="4" w:space="0" w:color="auto"/>
              <w:left w:val="nil"/>
              <w:bottom w:val="single" w:sz="4" w:space="0" w:color="auto"/>
              <w:right w:val="single" w:sz="4" w:space="0" w:color="auto"/>
            </w:tcBorders>
            <w:vAlign w:val="center"/>
          </w:tcPr>
          <w:p w:rsidR="006B5E5E" w:rsidRDefault="006C0561">
            <w:pPr>
              <w:autoSpaceDN w:val="0"/>
              <w:jc w:val="left"/>
              <w:rPr>
                <w:rFonts w:ascii="宋体" w:hAnsi="宋体"/>
                <w:color w:val="000000"/>
                <w:kern w:val="0"/>
                <w:szCs w:val="21"/>
              </w:rPr>
            </w:pPr>
            <w:r>
              <w:rPr>
                <w:rFonts w:ascii="Verdana"/>
                <w:color w:val="000000"/>
              </w:rPr>
              <w:t>矿井风量计算与分配</w:t>
            </w:r>
          </w:p>
        </w:tc>
        <w:tc>
          <w:tcPr>
            <w:tcW w:w="763" w:type="dxa"/>
            <w:vMerge w:val="restart"/>
            <w:tcBorders>
              <w:top w:val="single" w:sz="4" w:space="0" w:color="auto"/>
              <w:left w:val="single" w:sz="4" w:space="0" w:color="auto"/>
              <w:bottom w:val="single" w:sz="4" w:space="0" w:color="000000"/>
              <w:right w:val="single" w:sz="4" w:space="0" w:color="auto"/>
            </w:tcBorders>
            <w:vAlign w:val="center"/>
          </w:tcPr>
          <w:p w:rsidR="006B5E5E" w:rsidRDefault="006C0561">
            <w:pPr>
              <w:widowControl/>
              <w:jc w:val="center"/>
              <w:rPr>
                <w:rFonts w:ascii="宋体" w:hAnsi="宋体"/>
                <w:color w:val="000000"/>
                <w:kern w:val="0"/>
                <w:szCs w:val="21"/>
              </w:rPr>
            </w:pPr>
            <w:r>
              <w:rPr>
                <w:rFonts w:ascii="宋体" w:hAnsi="宋体"/>
                <w:color w:val="000000"/>
                <w:kern w:val="0"/>
                <w:szCs w:val="21"/>
              </w:rPr>
              <w:t>1周</w:t>
            </w:r>
          </w:p>
        </w:tc>
        <w:tc>
          <w:tcPr>
            <w:tcW w:w="766" w:type="dxa"/>
            <w:vMerge w:val="restart"/>
            <w:tcBorders>
              <w:top w:val="nil"/>
              <w:left w:val="single" w:sz="4" w:space="0" w:color="auto"/>
              <w:bottom w:val="single" w:sz="4" w:space="0" w:color="000000"/>
              <w:right w:val="single" w:sz="4" w:space="0" w:color="auto"/>
            </w:tcBorders>
            <w:vAlign w:val="center"/>
          </w:tcPr>
          <w:p w:rsidR="006B5E5E" w:rsidRDefault="006C0561">
            <w:pPr>
              <w:widowControl/>
              <w:jc w:val="center"/>
              <w:rPr>
                <w:rFonts w:ascii="宋体" w:hAnsi="宋体"/>
                <w:color w:val="000000"/>
                <w:kern w:val="0"/>
                <w:szCs w:val="21"/>
              </w:rPr>
            </w:pPr>
            <w:r>
              <w:rPr>
                <w:rFonts w:ascii="宋体" w:hAnsi="宋体"/>
                <w:color w:val="000000"/>
                <w:kern w:val="0"/>
                <w:szCs w:val="21"/>
              </w:rPr>
              <w:t>1</w:t>
            </w:r>
          </w:p>
        </w:tc>
      </w:tr>
      <w:tr w:rsidR="006B5E5E">
        <w:trPr>
          <w:trHeight w:hRule="exact" w:val="461"/>
        </w:trPr>
        <w:tc>
          <w:tcPr>
            <w:tcW w:w="461" w:type="dxa"/>
            <w:vMerge/>
            <w:tcBorders>
              <w:top w:val="nil"/>
              <w:left w:val="single" w:sz="4" w:space="0" w:color="auto"/>
              <w:bottom w:val="single" w:sz="4" w:space="0" w:color="000000"/>
              <w:right w:val="single" w:sz="4" w:space="0" w:color="auto"/>
            </w:tcBorders>
            <w:vAlign w:val="center"/>
          </w:tcPr>
          <w:p w:rsidR="006B5E5E" w:rsidRDefault="006B5E5E">
            <w:pPr>
              <w:widowControl/>
              <w:jc w:val="left"/>
              <w:rPr>
                <w:rFonts w:ascii="宋体" w:hAnsi="宋体"/>
                <w:color w:val="000000"/>
                <w:kern w:val="0"/>
                <w:szCs w:val="21"/>
              </w:rPr>
            </w:pPr>
          </w:p>
        </w:tc>
        <w:tc>
          <w:tcPr>
            <w:tcW w:w="1818" w:type="dxa"/>
            <w:vMerge/>
            <w:tcBorders>
              <w:top w:val="single" w:sz="4" w:space="0" w:color="auto"/>
              <w:left w:val="single" w:sz="4" w:space="0" w:color="auto"/>
              <w:bottom w:val="single" w:sz="4" w:space="0" w:color="000000"/>
              <w:right w:val="single" w:sz="4" w:space="0" w:color="auto"/>
            </w:tcBorders>
            <w:vAlign w:val="center"/>
          </w:tcPr>
          <w:p w:rsidR="006B5E5E" w:rsidRDefault="006B5E5E">
            <w:pPr>
              <w:widowControl/>
              <w:jc w:val="left"/>
              <w:rPr>
                <w:rFonts w:ascii="宋体" w:hAnsi="宋体"/>
                <w:color w:val="000000"/>
                <w:kern w:val="0"/>
                <w:szCs w:val="21"/>
              </w:rPr>
            </w:pPr>
          </w:p>
        </w:tc>
        <w:tc>
          <w:tcPr>
            <w:tcW w:w="769" w:type="dxa"/>
            <w:tcBorders>
              <w:top w:val="nil"/>
              <w:left w:val="nil"/>
              <w:bottom w:val="single" w:sz="4" w:space="0" w:color="auto"/>
              <w:right w:val="single" w:sz="4" w:space="0" w:color="auto"/>
            </w:tcBorders>
            <w:vAlign w:val="center"/>
          </w:tcPr>
          <w:p w:rsidR="006B5E5E" w:rsidRDefault="006C0561">
            <w:pPr>
              <w:autoSpaceDN w:val="0"/>
              <w:jc w:val="center"/>
              <w:rPr>
                <w:rFonts w:ascii="Verdana"/>
                <w:color w:val="000000"/>
                <w:szCs w:val="22"/>
              </w:rPr>
            </w:pPr>
            <w:r>
              <w:rPr>
                <w:rFonts w:ascii="Verdana"/>
                <w:color w:val="000000"/>
              </w:rPr>
              <w:t>2</w:t>
            </w:r>
          </w:p>
        </w:tc>
        <w:tc>
          <w:tcPr>
            <w:tcW w:w="3837" w:type="dxa"/>
            <w:tcBorders>
              <w:top w:val="nil"/>
              <w:left w:val="nil"/>
              <w:bottom w:val="single" w:sz="4" w:space="0" w:color="auto"/>
              <w:right w:val="single" w:sz="4" w:space="0" w:color="auto"/>
            </w:tcBorders>
            <w:vAlign w:val="center"/>
          </w:tcPr>
          <w:p w:rsidR="006B5E5E" w:rsidRDefault="006C0561">
            <w:pPr>
              <w:autoSpaceDN w:val="0"/>
              <w:jc w:val="left"/>
              <w:rPr>
                <w:rFonts w:ascii="Verdana"/>
                <w:color w:val="000000"/>
                <w:szCs w:val="22"/>
              </w:rPr>
            </w:pPr>
            <w:r>
              <w:rPr>
                <w:rFonts w:ascii="Verdana"/>
                <w:color w:val="000000"/>
              </w:rPr>
              <w:t>矿井通风总阻力的计算</w:t>
            </w:r>
          </w:p>
        </w:tc>
        <w:tc>
          <w:tcPr>
            <w:tcW w:w="763" w:type="dxa"/>
            <w:vMerge/>
            <w:tcBorders>
              <w:top w:val="single" w:sz="4" w:space="0" w:color="auto"/>
              <w:left w:val="single" w:sz="4" w:space="0" w:color="auto"/>
              <w:bottom w:val="single" w:sz="4" w:space="0" w:color="000000"/>
              <w:right w:val="single" w:sz="4" w:space="0" w:color="auto"/>
            </w:tcBorders>
            <w:vAlign w:val="center"/>
          </w:tcPr>
          <w:p w:rsidR="006B5E5E" w:rsidRDefault="006B5E5E">
            <w:pPr>
              <w:widowControl/>
              <w:jc w:val="left"/>
              <w:rPr>
                <w:rFonts w:ascii="宋体" w:hAnsi="宋体"/>
                <w:color w:val="000000"/>
                <w:kern w:val="0"/>
                <w:szCs w:val="21"/>
              </w:rPr>
            </w:pPr>
          </w:p>
        </w:tc>
        <w:tc>
          <w:tcPr>
            <w:tcW w:w="766" w:type="dxa"/>
            <w:vMerge/>
            <w:tcBorders>
              <w:top w:val="nil"/>
              <w:left w:val="single" w:sz="4" w:space="0" w:color="auto"/>
              <w:bottom w:val="single" w:sz="4" w:space="0" w:color="000000"/>
              <w:right w:val="single" w:sz="4" w:space="0" w:color="auto"/>
            </w:tcBorders>
            <w:vAlign w:val="center"/>
          </w:tcPr>
          <w:p w:rsidR="006B5E5E" w:rsidRDefault="006B5E5E">
            <w:pPr>
              <w:widowControl/>
              <w:jc w:val="left"/>
              <w:rPr>
                <w:rFonts w:ascii="宋体" w:hAnsi="宋体"/>
                <w:color w:val="000000"/>
                <w:kern w:val="0"/>
                <w:szCs w:val="21"/>
              </w:rPr>
            </w:pPr>
          </w:p>
        </w:tc>
      </w:tr>
      <w:tr w:rsidR="006B5E5E">
        <w:trPr>
          <w:trHeight w:hRule="exact" w:val="396"/>
        </w:trPr>
        <w:tc>
          <w:tcPr>
            <w:tcW w:w="461" w:type="dxa"/>
            <w:vMerge/>
            <w:tcBorders>
              <w:top w:val="nil"/>
              <w:left w:val="single" w:sz="4" w:space="0" w:color="auto"/>
              <w:bottom w:val="single" w:sz="4" w:space="0" w:color="000000"/>
              <w:right w:val="single" w:sz="4" w:space="0" w:color="auto"/>
            </w:tcBorders>
            <w:vAlign w:val="center"/>
          </w:tcPr>
          <w:p w:rsidR="006B5E5E" w:rsidRDefault="006B5E5E">
            <w:pPr>
              <w:widowControl/>
              <w:jc w:val="left"/>
              <w:rPr>
                <w:rFonts w:ascii="宋体" w:hAnsi="宋体"/>
                <w:color w:val="000000"/>
                <w:kern w:val="0"/>
                <w:szCs w:val="21"/>
              </w:rPr>
            </w:pPr>
          </w:p>
        </w:tc>
        <w:tc>
          <w:tcPr>
            <w:tcW w:w="1818" w:type="dxa"/>
            <w:vMerge/>
            <w:tcBorders>
              <w:top w:val="single" w:sz="4" w:space="0" w:color="auto"/>
              <w:left w:val="single" w:sz="4" w:space="0" w:color="auto"/>
              <w:bottom w:val="single" w:sz="4" w:space="0" w:color="000000"/>
              <w:right w:val="single" w:sz="4" w:space="0" w:color="auto"/>
            </w:tcBorders>
            <w:vAlign w:val="center"/>
          </w:tcPr>
          <w:p w:rsidR="006B5E5E" w:rsidRDefault="006B5E5E">
            <w:pPr>
              <w:widowControl/>
              <w:jc w:val="left"/>
              <w:rPr>
                <w:rFonts w:ascii="宋体" w:hAnsi="宋体"/>
                <w:color w:val="000000"/>
                <w:kern w:val="0"/>
                <w:szCs w:val="21"/>
              </w:rPr>
            </w:pPr>
          </w:p>
        </w:tc>
        <w:tc>
          <w:tcPr>
            <w:tcW w:w="769" w:type="dxa"/>
            <w:tcBorders>
              <w:top w:val="single" w:sz="4" w:space="0" w:color="auto"/>
              <w:left w:val="nil"/>
              <w:bottom w:val="single" w:sz="4" w:space="0" w:color="auto"/>
              <w:right w:val="single" w:sz="4" w:space="0" w:color="auto"/>
            </w:tcBorders>
            <w:vAlign w:val="center"/>
          </w:tcPr>
          <w:p w:rsidR="006B5E5E" w:rsidRDefault="006C0561">
            <w:pPr>
              <w:autoSpaceDN w:val="0"/>
              <w:jc w:val="center"/>
              <w:rPr>
                <w:rFonts w:ascii="宋体" w:hAnsi="宋体"/>
                <w:color w:val="000000"/>
                <w:kern w:val="0"/>
                <w:szCs w:val="21"/>
              </w:rPr>
            </w:pPr>
            <w:r>
              <w:rPr>
                <w:rFonts w:ascii="Verdana"/>
                <w:color w:val="000000"/>
              </w:rPr>
              <w:t>3</w:t>
            </w:r>
          </w:p>
        </w:tc>
        <w:tc>
          <w:tcPr>
            <w:tcW w:w="3837" w:type="dxa"/>
            <w:tcBorders>
              <w:top w:val="single" w:sz="4" w:space="0" w:color="auto"/>
              <w:left w:val="nil"/>
              <w:bottom w:val="single" w:sz="4" w:space="0" w:color="auto"/>
              <w:right w:val="single" w:sz="4" w:space="0" w:color="auto"/>
            </w:tcBorders>
            <w:vAlign w:val="center"/>
          </w:tcPr>
          <w:p w:rsidR="006B5E5E" w:rsidRDefault="006C0561">
            <w:pPr>
              <w:autoSpaceDN w:val="0"/>
              <w:jc w:val="left"/>
              <w:rPr>
                <w:rFonts w:ascii="宋体" w:hAnsi="宋体"/>
                <w:color w:val="000000"/>
                <w:kern w:val="0"/>
                <w:szCs w:val="21"/>
              </w:rPr>
            </w:pPr>
            <w:r>
              <w:rPr>
                <w:rFonts w:ascii="Verdana"/>
                <w:color w:val="000000"/>
              </w:rPr>
              <w:t>选择矿井通风设备</w:t>
            </w:r>
          </w:p>
        </w:tc>
        <w:tc>
          <w:tcPr>
            <w:tcW w:w="763" w:type="dxa"/>
            <w:vMerge/>
            <w:tcBorders>
              <w:top w:val="single" w:sz="4" w:space="0" w:color="auto"/>
              <w:left w:val="single" w:sz="4" w:space="0" w:color="auto"/>
              <w:bottom w:val="single" w:sz="4" w:space="0" w:color="000000"/>
              <w:right w:val="single" w:sz="4" w:space="0" w:color="auto"/>
            </w:tcBorders>
            <w:vAlign w:val="center"/>
          </w:tcPr>
          <w:p w:rsidR="006B5E5E" w:rsidRDefault="006B5E5E">
            <w:pPr>
              <w:widowControl/>
              <w:jc w:val="left"/>
              <w:rPr>
                <w:rFonts w:ascii="宋体" w:hAnsi="宋体"/>
                <w:color w:val="000000"/>
                <w:kern w:val="0"/>
                <w:szCs w:val="21"/>
              </w:rPr>
            </w:pPr>
          </w:p>
        </w:tc>
        <w:tc>
          <w:tcPr>
            <w:tcW w:w="766" w:type="dxa"/>
            <w:vMerge/>
            <w:tcBorders>
              <w:top w:val="nil"/>
              <w:left w:val="single" w:sz="4" w:space="0" w:color="auto"/>
              <w:bottom w:val="single" w:sz="4" w:space="0" w:color="000000"/>
              <w:right w:val="single" w:sz="4" w:space="0" w:color="auto"/>
            </w:tcBorders>
            <w:vAlign w:val="center"/>
          </w:tcPr>
          <w:p w:rsidR="006B5E5E" w:rsidRDefault="006B5E5E">
            <w:pPr>
              <w:widowControl/>
              <w:jc w:val="left"/>
              <w:rPr>
                <w:rFonts w:ascii="宋体" w:hAnsi="宋体"/>
                <w:color w:val="000000"/>
                <w:kern w:val="0"/>
                <w:szCs w:val="21"/>
              </w:rPr>
            </w:pPr>
          </w:p>
        </w:tc>
      </w:tr>
      <w:tr w:rsidR="006B5E5E">
        <w:trPr>
          <w:trHeight w:hRule="exact" w:val="396"/>
        </w:trPr>
        <w:tc>
          <w:tcPr>
            <w:tcW w:w="461" w:type="dxa"/>
            <w:vMerge/>
            <w:tcBorders>
              <w:top w:val="nil"/>
              <w:left w:val="single" w:sz="4" w:space="0" w:color="auto"/>
              <w:bottom w:val="single" w:sz="4" w:space="0" w:color="000000"/>
              <w:right w:val="single" w:sz="4" w:space="0" w:color="auto"/>
            </w:tcBorders>
            <w:vAlign w:val="center"/>
          </w:tcPr>
          <w:p w:rsidR="006B5E5E" w:rsidRDefault="006B5E5E">
            <w:pPr>
              <w:widowControl/>
              <w:jc w:val="left"/>
              <w:rPr>
                <w:rFonts w:ascii="宋体" w:hAnsi="宋体"/>
                <w:color w:val="000000"/>
                <w:kern w:val="0"/>
                <w:szCs w:val="21"/>
              </w:rPr>
            </w:pPr>
          </w:p>
        </w:tc>
        <w:tc>
          <w:tcPr>
            <w:tcW w:w="1818" w:type="dxa"/>
            <w:vMerge/>
            <w:tcBorders>
              <w:top w:val="single" w:sz="4" w:space="0" w:color="auto"/>
              <w:left w:val="single" w:sz="4" w:space="0" w:color="auto"/>
              <w:bottom w:val="single" w:sz="4" w:space="0" w:color="000000"/>
              <w:right w:val="single" w:sz="4" w:space="0" w:color="auto"/>
            </w:tcBorders>
            <w:vAlign w:val="center"/>
          </w:tcPr>
          <w:p w:rsidR="006B5E5E" w:rsidRDefault="006B5E5E">
            <w:pPr>
              <w:widowControl/>
              <w:jc w:val="left"/>
              <w:rPr>
                <w:rFonts w:ascii="宋体" w:hAnsi="宋体"/>
                <w:color w:val="000000"/>
                <w:kern w:val="0"/>
                <w:szCs w:val="21"/>
              </w:rPr>
            </w:pPr>
          </w:p>
        </w:tc>
        <w:tc>
          <w:tcPr>
            <w:tcW w:w="769" w:type="dxa"/>
            <w:tcBorders>
              <w:top w:val="single" w:sz="4" w:space="0" w:color="auto"/>
              <w:left w:val="nil"/>
              <w:bottom w:val="single" w:sz="4" w:space="0" w:color="auto"/>
              <w:right w:val="single" w:sz="4" w:space="0" w:color="auto"/>
            </w:tcBorders>
            <w:vAlign w:val="center"/>
          </w:tcPr>
          <w:p w:rsidR="006B5E5E" w:rsidRDefault="006C0561">
            <w:pPr>
              <w:autoSpaceDN w:val="0"/>
              <w:jc w:val="center"/>
              <w:rPr>
                <w:rFonts w:ascii="宋体" w:hAnsi="宋体"/>
                <w:color w:val="000000"/>
                <w:kern w:val="0"/>
                <w:szCs w:val="21"/>
              </w:rPr>
            </w:pPr>
            <w:r>
              <w:rPr>
                <w:rFonts w:ascii="Verdana"/>
                <w:color w:val="000000"/>
              </w:rPr>
              <w:t>4</w:t>
            </w:r>
          </w:p>
        </w:tc>
        <w:tc>
          <w:tcPr>
            <w:tcW w:w="3837" w:type="dxa"/>
            <w:tcBorders>
              <w:top w:val="single" w:sz="4" w:space="0" w:color="auto"/>
              <w:left w:val="nil"/>
              <w:bottom w:val="single" w:sz="4" w:space="0" w:color="auto"/>
              <w:right w:val="single" w:sz="4" w:space="0" w:color="auto"/>
            </w:tcBorders>
            <w:vAlign w:val="center"/>
          </w:tcPr>
          <w:p w:rsidR="006B5E5E" w:rsidRDefault="006C0561">
            <w:pPr>
              <w:autoSpaceDN w:val="0"/>
              <w:jc w:val="left"/>
              <w:rPr>
                <w:rFonts w:ascii="宋体" w:hAnsi="宋体"/>
                <w:color w:val="000000"/>
                <w:kern w:val="0"/>
                <w:szCs w:val="21"/>
              </w:rPr>
            </w:pPr>
            <w:r>
              <w:rPr>
                <w:rFonts w:ascii="Verdana"/>
                <w:color w:val="000000"/>
              </w:rPr>
              <w:t>费用概算</w:t>
            </w:r>
          </w:p>
        </w:tc>
        <w:tc>
          <w:tcPr>
            <w:tcW w:w="763" w:type="dxa"/>
            <w:vMerge/>
            <w:tcBorders>
              <w:top w:val="single" w:sz="4" w:space="0" w:color="auto"/>
              <w:left w:val="single" w:sz="4" w:space="0" w:color="auto"/>
              <w:bottom w:val="single" w:sz="4" w:space="0" w:color="000000"/>
              <w:right w:val="single" w:sz="4" w:space="0" w:color="auto"/>
            </w:tcBorders>
            <w:vAlign w:val="center"/>
          </w:tcPr>
          <w:p w:rsidR="006B5E5E" w:rsidRDefault="006B5E5E">
            <w:pPr>
              <w:widowControl/>
              <w:jc w:val="left"/>
              <w:rPr>
                <w:rFonts w:ascii="宋体" w:hAnsi="宋体"/>
                <w:color w:val="000000"/>
                <w:kern w:val="0"/>
                <w:szCs w:val="21"/>
              </w:rPr>
            </w:pPr>
          </w:p>
        </w:tc>
        <w:tc>
          <w:tcPr>
            <w:tcW w:w="766" w:type="dxa"/>
            <w:vMerge/>
            <w:tcBorders>
              <w:top w:val="nil"/>
              <w:left w:val="single" w:sz="4" w:space="0" w:color="auto"/>
              <w:bottom w:val="single" w:sz="4" w:space="0" w:color="000000"/>
              <w:right w:val="single" w:sz="4" w:space="0" w:color="auto"/>
            </w:tcBorders>
            <w:vAlign w:val="center"/>
          </w:tcPr>
          <w:p w:rsidR="006B5E5E" w:rsidRDefault="006B5E5E">
            <w:pPr>
              <w:widowControl/>
              <w:jc w:val="left"/>
              <w:rPr>
                <w:rFonts w:ascii="宋体" w:hAnsi="宋体"/>
                <w:color w:val="000000"/>
                <w:kern w:val="0"/>
                <w:szCs w:val="21"/>
              </w:rPr>
            </w:pPr>
          </w:p>
        </w:tc>
      </w:tr>
      <w:tr w:rsidR="006B5E5E">
        <w:trPr>
          <w:trHeight w:val="356"/>
        </w:trPr>
        <w:tc>
          <w:tcPr>
            <w:tcW w:w="461" w:type="dxa"/>
            <w:vMerge w:val="restart"/>
            <w:tcBorders>
              <w:top w:val="nil"/>
              <w:left w:val="single" w:sz="4" w:space="0" w:color="auto"/>
              <w:bottom w:val="single" w:sz="4" w:space="0" w:color="000000"/>
              <w:right w:val="single" w:sz="4" w:space="0" w:color="auto"/>
            </w:tcBorders>
            <w:vAlign w:val="center"/>
          </w:tcPr>
          <w:p w:rsidR="006B5E5E" w:rsidRDefault="006C0561">
            <w:pPr>
              <w:widowControl/>
              <w:jc w:val="center"/>
              <w:rPr>
                <w:rFonts w:ascii="宋体" w:hAnsi="宋体"/>
                <w:color w:val="000000"/>
                <w:kern w:val="0"/>
                <w:szCs w:val="21"/>
              </w:rPr>
            </w:pPr>
            <w:r>
              <w:rPr>
                <w:rFonts w:ascii="宋体" w:hAnsi="宋体"/>
                <w:color w:val="000000"/>
                <w:kern w:val="0"/>
                <w:szCs w:val="21"/>
              </w:rPr>
              <w:t>2</w:t>
            </w:r>
          </w:p>
        </w:tc>
        <w:tc>
          <w:tcPr>
            <w:tcW w:w="1818" w:type="dxa"/>
            <w:vMerge w:val="restart"/>
            <w:tcBorders>
              <w:top w:val="nil"/>
              <w:left w:val="single" w:sz="4" w:space="0" w:color="auto"/>
              <w:bottom w:val="single" w:sz="4" w:space="0" w:color="000000"/>
              <w:right w:val="single" w:sz="4" w:space="0" w:color="auto"/>
            </w:tcBorders>
            <w:vAlign w:val="center"/>
          </w:tcPr>
          <w:p w:rsidR="006B5E5E" w:rsidRDefault="006C0561">
            <w:pPr>
              <w:widowControl/>
              <w:rPr>
                <w:rFonts w:ascii="宋体" w:hAnsi="宋体"/>
                <w:color w:val="000000"/>
                <w:kern w:val="0"/>
                <w:szCs w:val="21"/>
              </w:rPr>
            </w:pPr>
            <w:r>
              <w:rPr>
                <w:rFonts w:ascii="宋体" w:hAnsi="宋体"/>
                <w:color w:val="000000"/>
                <w:kern w:val="0"/>
                <w:szCs w:val="21"/>
              </w:rPr>
              <w:t>矿井通风系统设计、绘图与说明书编制</w:t>
            </w:r>
          </w:p>
          <w:p w:rsidR="006B5E5E" w:rsidRDefault="006B5E5E">
            <w:pPr>
              <w:widowControl/>
              <w:rPr>
                <w:rFonts w:ascii="宋体" w:hAnsi="宋体"/>
                <w:color w:val="000000"/>
                <w:kern w:val="0"/>
                <w:szCs w:val="21"/>
              </w:rPr>
            </w:pPr>
          </w:p>
        </w:tc>
        <w:tc>
          <w:tcPr>
            <w:tcW w:w="769" w:type="dxa"/>
            <w:tcBorders>
              <w:top w:val="nil"/>
              <w:left w:val="nil"/>
              <w:bottom w:val="single" w:sz="4" w:space="0" w:color="auto"/>
              <w:right w:val="single" w:sz="4" w:space="0" w:color="auto"/>
            </w:tcBorders>
            <w:vAlign w:val="center"/>
          </w:tcPr>
          <w:p w:rsidR="006B5E5E" w:rsidRDefault="006C0561">
            <w:pPr>
              <w:widowControl/>
              <w:jc w:val="center"/>
              <w:rPr>
                <w:rFonts w:ascii="宋体" w:hAnsi="宋体"/>
                <w:color w:val="000000"/>
                <w:kern w:val="0"/>
                <w:szCs w:val="21"/>
              </w:rPr>
            </w:pPr>
            <w:r>
              <w:rPr>
                <w:rFonts w:ascii="宋体" w:hAnsi="宋体"/>
                <w:color w:val="000000"/>
                <w:kern w:val="0"/>
                <w:szCs w:val="21"/>
              </w:rPr>
              <w:t>1</w:t>
            </w:r>
          </w:p>
        </w:tc>
        <w:tc>
          <w:tcPr>
            <w:tcW w:w="3837" w:type="dxa"/>
            <w:tcBorders>
              <w:top w:val="nil"/>
              <w:left w:val="nil"/>
              <w:bottom w:val="single" w:sz="4" w:space="0" w:color="auto"/>
              <w:right w:val="single" w:sz="4" w:space="0" w:color="auto"/>
            </w:tcBorders>
          </w:tcPr>
          <w:p w:rsidR="006B5E5E" w:rsidRDefault="006C0561">
            <w:pPr>
              <w:autoSpaceDE w:val="0"/>
              <w:autoSpaceDN w:val="0"/>
              <w:adjustRightInd w:val="0"/>
              <w:jc w:val="left"/>
              <w:rPr>
                <w:rFonts w:ascii="宋体" w:hAnsi="宋体"/>
                <w:color w:val="000000"/>
                <w:kern w:val="0"/>
                <w:szCs w:val="21"/>
              </w:rPr>
            </w:pPr>
            <w:r>
              <w:rPr>
                <w:rFonts w:ascii="Verdana"/>
                <w:color w:val="000000"/>
              </w:rPr>
              <w:t>选择和确定矿井的通风系统</w:t>
            </w:r>
          </w:p>
        </w:tc>
        <w:tc>
          <w:tcPr>
            <w:tcW w:w="763" w:type="dxa"/>
            <w:vMerge/>
            <w:tcBorders>
              <w:top w:val="single" w:sz="4" w:space="0" w:color="auto"/>
              <w:left w:val="single" w:sz="4" w:space="0" w:color="auto"/>
              <w:bottom w:val="single" w:sz="4" w:space="0" w:color="000000"/>
              <w:right w:val="single" w:sz="4" w:space="0" w:color="auto"/>
            </w:tcBorders>
            <w:vAlign w:val="center"/>
          </w:tcPr>
          <w:p w:rsidR="006B5E5E" w:rsidRDefault="006B5E5E">
            <w:pPr>
              <w:widowControl/>
              <w:jc w:val="left"/>
              <w:rPr>
                <w:rFonts w:ascii="宋体" w:hAnsi="宋体"/>
                <w:color w:val="000000"/>
                <w:kern w:val="0"/>
                <w:szCs w:val="21"/>
              </w:rPr>
            </w:pPr>
          </w:p>
        </w:tc>
        <w:tc>
          <w:tcPr>
            <w:tcW w:w="766" w:type="dxa"/>
            <w:vMerge w:val="restart"/>
            <w:tcBorders>
              <w:top w:val="nil"/>
              <w:left w:val="single" w:sz="4" w:space="0" w:color="auto"/>
              <w:bottom w:val="single" w:sz="4" w:space="0" w:color="000000"/>
              <w:right w:val="single" w:sz="4" w:space="0" w:color="auto"/>
            </w:tcBorders>
            <w:vAlign w:val="center"/>
          </w:tcPr>
          <w:p w:rsidR="006B5E5E" w:rsidRDefault="006C0561">
            <w:pPr>
              <w:widowControl/>
              <w:jc w:val="center"/>
              <w:rPr>
                <w:rFonts w:ascii="宋体" w:hAnsi="宋体"/>
                <w:color w:val="000000"/>
                <w:kern w:val="0"/>
                <w:szCs w:val="21"/>
              </w:rPr>
            </w:pPr>
            <w:r>
              <w:rPr>
                <w:rFonts w:ascii="宋体" w:hAnsi="宋体"/>
                <w:color w:val="000000"/>
                <w:kern w:val="0"/>
                <w:szCs w:val="21"/>
              </w:rPr>
              <w:t>2</w:t>
            </w:r>
          </w:p>
        </w:tc>
      </w:tr>
      <w:tr w:rsidR="006B5E5E">
        <w:trPr>
          <w:trHeight w:hRule="exact" w:val="296"/>
        </w:trPr>
        <w:tc>
          <w:tcPr>
            <w:tcW w:w="461" w:type="dxa"/>
            <w:vMerge/>
            <w:tcBorders>
              <w:top w:val="nil"/>
              <w:left w:val="single" w:sz="4" w:space="0" w:color="auto"/>
              <w:bottom w:val="single" w:sz="4" w:space="0" w:color="000000"/>
              <w:right w:val="single" w:sz="4" w:space="0" w:color="auto"/>
            </w:tcBorders>
            <w:vAlign w:val="center"/>
          </w:tcPr>
          <w:p w:rsidR="006B5E5E" w:rsidRDefault="006B5E5E">
            <w:pPr>
              <w:widowControl/>
              <w:jc w:val="left"/>
              <w:rPr>
                <w:rFonts w:ascii="宋体" w:hAnsi="宋体"/>
                <w:color w:val="000000"/>
                <w:kern w:val="0"/>
                <w:szCs w:val="21"/>
              </w:rPr>
            </w:pPr>
          </w:p>
        </w:tc>
        <w:tc>
          <w:tcPr>
            <w:tcW w:w="1818" w:type="dxa"/>
            <w:vMerge/>
            <w:tcBorders>
              <w:top w:val="nil"/>
              <w:left w:val="single" w:sz="4" w:space="0" w:color="auto"/>
              <w:bottom w:val="single" w:sz="4" w:space="0" w:color="000000"/>
              <w:right w:val="single" w:sz="4" w:space="0" w:color="auto"/>
            </w:tcBorders>
            <w:vAlign w:val="center"/>
          </w:tcPr>
          <w:p w:rsidR="006B5E5E" w:rsidRDefault="006B5E5E">
            <w:pPr>
              <w:widowControl/>
              <w:jc w:val="left"/>
              <w:rPr>
                <w:rFonts w:ascii="宋体" w:hAnsi="宋体"/>
                <w:color w:val="000000"/>
                <w:kern w:val="0"/>
                <w:szCs w:val="21"/>
              </w:rPr>
            </w:pPr>
          </w:p>
        </w:tc>
        <w:tc>
          <w:tcPr>
            <w:tcW w:w="769" w:type="dxa"/>
            <w:tcBorders>
              <w:top w:val="nil"/>
              <w:left w:val="nil"/>
              <w:bottom w:val="single" w:sz="4" w:space="0" w:color="auto"/>
              <w:right w:val="single" w:sz="4" w:space="0" w:color="auto"/>
            </w:tcBorders>
            <w:vAlign w:val="center"/>
          </w:tcPr>
          <w:p w:rsidR="006B5E5E" w:rsidRDefault="006C0561">
            <w:pPr>
              <w:widowControl/>
              <w:jc w:val="center"/>
              <w:rPr>
                <w:rFonts w:ascii="宋体" w:hAnsi="宋体"/>
                <w:color w:val="000000"/>
                <w:kern w:val="0"/>
                <w:szCs w:val="21"/>
              </w:rPr>
            </w:pPr>
            <w:r>
              <w:rPr>
                <w:rFonts w:ascii="宋体" w:hAnsi="宋体"/>
                <w:color w:val="000000"/>
                <w:kern w:val="0"/>
                <w:szCs w:val="21"/>
              </w:rPr>
              <w:t>2</w:t>
            </w:r>
          </w:p>
        </w:tc>
        <w:tc>
          <w:tcPr>
            <w:tcW w:w="3837" w:type="dxa"/>
            <w:tcBorders>
              <w:top w:val="nil"/>
              <w:left w:val="nil"/>
              <w:bottom w:val="single" w:sz="4" w:space="0" w:color="auto"/>
              <w:right w:val="single" w:sz="4" w:space="0" w:color="auto"/>
            </w:tcBorders>
          </w:tcPr>
          <w:p w:rsidR="006B5E5E" w:rsidRDefault="006C0561">
            <w:pPr>
              <w:autoSpaceDE w:val="0"/>
              <w:autoSpaceDN w:val="0"/>
              <w:adjustRightInd w:val="0"/>
              <w:jc w:val="left"/>
              <w:rPr>
                <w:rFonts w:ascii="Verdana"/>
                <w:color w:val="000000"/>
                <w:szCs w:val="22"/>
              </w:rPr>
            </w:pPr>
            <w:r>
              <w:rPr>
                <w:rFonts w:ascii="Verdana"/>
                <w:color w:val="000000"/>
              </w:rPr>
              <w:t>绘制矿井通风系统图与网络图</w:t>
            </w:r>
          </w:p>
        </w:tc>
        <w:tc>
          <w:tcPr>
            <w:tcW w:w="763" w:type="dxa"/>
            <w:vMerge/>
            <w:tcBorders>
              <w:top w:val="single" w:sz="4" w:space="0" w:color="auto"/>
              <w:left w:val="single" w:sz="4" w:space="0" w:color="auto"/>
              <w:bottom w:val="single" w:sz="4" w:space="0" w:color="000000"/>
              <w:right w:val="single" w:sz="4" w:space="0" w:color="auto"/>
            </w:tcBorders>
            <w:vAlign w:val="center"/>
          </w:tcPr>
          <w:p w:rsidR="006B5E5E" w:rsidRDefault="006B5E5E">
            <w:pPr>
              <w:widowControl/>
              <w:jc w:val="left"/>
              <w:rPr>
                <w:rFonts w:ascii="宋体" w:hAnsi="宋体"/>
                <w:color w:val="000000"/>
                <w:kern w:val="0"/>
                <w:szCs w:val="21"/>
              </w:rPr>
            </w:pPr>
          </w:p>
        </w:tc>
        <w:tc>
          <w:tcPr>
            <w:tcW w:w="766" w:type="dxa"/>
            <w:vMerge/>
            <w:tcBorders>
              <w:top w:val="nil"/>
              <w:left w:val="single" w:sz="4" w:space="0" w:color="auto"/>
              <w:bottom w:val="single" w:sz="4" w:space="0" w:color="000000"/>
              <w:right w:val="single" w:sz="4" w:space="0" w:color="auto"/>
            </w:tcBorders>
            <w:vAlign w:val="center"/>
          </w:tcPr>
          <w:p w:rsidR="006B5E5E" w:rsidRDefault="006B5E5E">
            <w:pPr>
              <w:widowControl/>
              <w:jc w:val="left"/>
              <w:rPr>
                <w:rFonts w:ascii="宋体" w:hAnsi="宋体"/>
                <w:color w:val="000000"/>
                <w:kern w:val="0"/>
                <w:szCs w:val="21"/>
              </w:rPr>
            </w:pPr>
          </w:p>
        </w:tc>
      </w:tr>
      <w:tr w:rsidR="006B5E5E">
        <w:trPr>
          <w:trHeight w:hRule="exact" w:val="358"/>
        </w:trPr>
        <w:tc>
          <w:tcPr>
            <w:tcW w:w="461" w:type="dxa"/>
            <w:vMerge/>
            <w:tcBorders>
              <w:top w:val="nil"/>
              <w:left w:val="single" w:sz="4" w:space="0" w:color="auto"/>
              <w:bottom w:val="single" w:sz="4" w:space="0" w:color="000000"/>
              <w:right w:val="single" w:sz="4" w:space="0" w:color="auto"/>
            </w:tcBorders>
            <w:vAlign w:val="center"/>
          </w:tcPr>
          <w:p w:rsidR="006B5E5E" w:rsidRDefault="006B5E5E">
            <w:pPr>
              <w:widowControl/>
              <w:jc w:val="left"/>
              <w:rPr>
                <w:rFonts w:ascii="宋体" w:hAnsi="宋体"/>
                <w:color w:val="000000"/>
                <w:kern w:val="0"/>
                <w:szCs w:val="21"/>
              </w:rPr>
            </w:pPr>
          </w:p>
        </w:tc>
        <w:tc>
          <w:tcPr>
            <w:tcW w:w="1818" w:type="dxa"/>
            <w:vMerge/>
            <w:tcBorders>
              <w:top w:val="nil"/>
              <w:left w:val="single" w:sz="4" w:space="0" w:color="auto"/>
              <w:bottom w:val="single" w:sz="4" w:space="0" w:color="000000"/>
              <w:right w:val="single" w:sz="4" w:space="0" w:color="auto"/>
            </w:tcBorders>
            <w:vAlign w:val="center"/>
          </w:tcPr>
          <w:p w:rsidR="006B5E5E" w:rsidRDefault="006B5E5E">
            <w:pPr>
              <w:widowControl/>
              <w:jc w:val="left"/>
              <w:rPr>
                <w:rFonts w:ascii="宋体" w:hAnsi="宋体"/>
                <w:color w:val="000000"/>
                <w:kern w:val="0"/>
                <w:szCs w:val="21"/>
              </w:rPr>
            </w:pPr>
          </w:p>
        </w:tc>
        <w:tc>
          <w:tcPr>
            <w:tcW w:w="769" w:type="dxa"/>
            <w:tcBorders>
              <w:top w:val="nil"/>
              <w:left w:val="nil"/>
              <w:bottom w:val="single" w:sz="4" w:space="0" w:color="auto"/>
              <w:right w:val="single" w:sz="4" w:space="0" w:color="auto"/>
            </w:tcBorders>
            <w:vAlign w:val="center"/>
          </w:tcPr>
          <w:p w:rsidR="006B5E5E" w:rsidRDefault="006C0561">
            <w:pPr>
              <w:widowControl/>
              <w:jc w:val="center"/>
              <w:rPr>
                <w:rFonts w:ascii="宋体" w:hAnsi="宋体"/>
                <w:color w:val="000000"/>
                <w:kern w:val="0"/>
                <w:szCs w:val="21"/>
              </w:rPr>
            </w:pPr>
            <w:r>
              <w:rPr>
                <w:rFonts w:ascii="宋体" w:hAnsi="宋体"/>
                <w:color w:val="000000"/>
                <w:kern w:val="0"/>
                <w:szCs w:val="21"/>
              </w:rPr>
              <w:t>3</w:t>
            </w:r>
          </w:p>
        </w:tc>
        <w:tc>
          <w:tcPr>
            <w:tcW w:w="3837" w:type="dxa"/>
            <w:tcBorders>
              <w:top w:val="nil"/>
              <w:left w:val="nil"/>
              <w:bottom w:val="single" w:sz="4" w:space="0" w:color="auto"/>
              <w:right w:val="single" w:sz="4" w:space="0" w:color="auto"/>
            </w:tcBorders>
          </w:tcPr>
          <w:p w:rsidR="006B5E5E" w:rsidRDefault="006C0561">
            <w:pPr>
              <w:autoSpaceDE w:val="0"/>
              <w:autoSpaceDN w:val="0"/>
              <w:adjustRightInd w:val="0"/>
              <w:jc w:val="left"/>
              <w:rPr>
                <w:rFonts w:ascii="宋体" w:hAnsi="宋体"/>
                <w:color w:val="000000"/>
                <w:kern w:val="0"/>
                <w:szCs w:val="21"/>
              </w:rPr>
            </w:pPr>
            <w:r>
              <w:rPr>
                <w:rFonts w:ascii="宋体" w:hAnsi="宋体"/>
                <w:color w:val="000000"/>
                <w:szCs w:val="21"/>
              </w:rPr>
              <w:t>撰写说明书</w:t>
            </w:r>
          </w:p>
        </w:tc>
        <w:tc>
          <w:tcPr>
            <w:tcW w:w="763" w:type="dxa"/>
            <w:vMerge/>
            <w:tcBorders>
              <w:top w:val="single" w:sz="4" w:space="0" w:color="auto"/>
              <w:left w:val="single" w:sz="4" w:space="0" w:color="auto"/>
              <w:bottom w:val="single" w:sz="4" w:space="0" w:color="000000"/>
              <w:right w:val="single" w:sz="4" w:space="0" w:color="auto"/>
            </w:tcBorders>
            <w:vAlign w:val="center"/>
          </w:tcPr>
          <w:p w:rsidR="006B5E5E" w:rsidRDefault="006B5E5E">
            <w:pPr>
              <w:widowControl/>
              <w:jc w:val="left"/>
              <w:rPr>
                <w:rFonts w:ascii="宋体" w:hAnsi="宋体"/>
                <w:color w:val="000000"/>
                <w:kern w:val="0"/>
                <w:szCs w:val="21"/>
              </w:rPr>
            </w:pPr>
          </w:p>
        </w:tc>
        <w:tc>
          <w:tcPr>
            <w:tcW w:w="766" w:type="dxa"/>
            <w:vMerge/>
            <w:tcBorders>
              <w:top w:val="nil"/>
              <w:left w:val="single" w:sz="4" w:space="0" w:color="auto"/>
              <w:bottom w:val="single" w:sz="4" w:space="0" w:color="000000"/>
              <w:right w:val="single" w:sz="4" w:space="0" w:color="auto"/>
            </w:tcBorders>
            <w:vAlign w:val="center"/>
          </w:tcPr>
          <w:p w:rsidR="006B5E5E" w:rsidRDefault="006B5E5E">
            <w:pPr>
              <w:widowControl/>
              <w:jc w:val="left"/>
              <w:rPr>
                <w:rFonts w:ascii="宋体" w:hAnsi="宋体"/>
                <w:color w:val="000000"/>
                <w:kern w:val="0"/>
                <w:szCs w:val="21"/>
              </w:rPr>
            </w:pPr>
          </w:p>
        </w:tc>
      </w:tr>
      <w:tr w:rsidR="006B5E5E">
        <w:trPr>
          <w:trHeight w:val="473"/>
        </w:trPr>
        <w:tc>
          <w:tcPr>
            <w:tcW w:w="2279" w:type="dxa"/>
            <w:gridSpan w:val="2"/>
            <w:tcBorders>
              <w:top w:val="nil"/>
              <w:left w:val="single" w:sz="4" w:space="0" w:color="auto"/>
              <w:bottom w:val="single" w:sz="4" w:space="0" w:color="auto"/>
              <w:right w:val="single" w:sz="4" w:space="0" w:color="auto"/>
            </w:tcBorders>
            <w:vAlign w:val="center"/>
          </w:tcPr>
          <w:p w:rsidR="006B5E5E" w:rsidRDefault="006C0561">
            <w:pPr>
              <w:widowControl/>
              <w:jc w:val="left"/>
              <w:rPr>
                <w:rFonts w:ascii="宋体" w:hAnsi="宋体"/>
                <w:color w:val="000000"/>
                <w:kern w:val="0"/>
                <w:szCs w:val="21"/>
              </w:rPr>
            </w:pPr>
            <w:r>
              <w:rPr>
                <w:rFonts w:ascii="宋体" w:hAnsi="宋体"/>
                <w:color w:val="000000"/>
                <w:kern w:val="0"/>
                <w:szCs w:val="21"/>
              </w:rPr>
              <w:t>合计</w:t>
            </w:r>
          </w:p>
        </w:tc>
        <w:tc>
          <w:tcPr>
            <w:tcW w:w="769" w:type="dxa"/>
            <w:tcBorders>
              <w:top w:val="nil"/>
              <w:left w:val="nil"/>
              <w:bottom w:val="single" w:sz="4" w:space="0" w:color="auto"/>
              <w:right w:val="single" w:sz="4" w:space="0" w:color="auto"/>
            </w:tcBorders>
            <w:vAlign w:val="center"/>
          </w:tcPr>
          <w:p w:rsidR="006B5E5E" w:rsidRDefault="006C0561">
            <w:pPr>
              <w:widowControl/>
              <w:jc w:val="center"/>
              <w:rPr>
                <w:rFonts w:ascii="宋体" w:hAnsi="宋体"/>
                <w:color w:val="000000"/>
                <w:kern w:val="0"/>
                <w:szCs w:val="21"/>
              </w:rPr>
            </w:pPr>
            <w:r>
              <w:rPr>
                <w:rFonts w:ascii="宋体" w:hAnsi="宋体"/>
                <w:color w:val="000000"/>
                <w:kern w:val="0"/>
                <w:szCs w:val="21"/>
              </w:rPr>
              <w:t xml:space="preserve">　</w:t>
            </w:r>
          </w:p>
        </w:tc>
        <w:tc>
          <w:tcPr>
            <w:tcW w:w="3837" w:type="dxa"/>
            <w:tcBorders>
              <w:top w:val="single" w:sz="4" w:space="0" w:color="auto"/>
              <w:left w:val="nil"/>
              <w:bottom w:val="single" w:sz="4" w:space="0" w:color="auto"/>
              <w:right w:val="single" w:sz="4" w:space="0" w:color="auto"/>
            </w:tcBorders>
            <w:vAlign w:val="center"/>
          </w:tcPr>
          <w:p w:rsidR="006B5E5E" w:rsidRDefault="006C0561">
            <w:pPr>
              <w:widowControl/>
              <w:jc w:val="left"/>
              <w:rPr>
                <w:rFonts w:ascii="宋体" w:hAnsi="宋体"/>
                <w:color w:val="000000"/>
                <w:kern w:val="0"/>
                <w:szCs w:val="21"/>
              </w:rPr>
            </w:pPr>
            <w:r>
              <w:rPr>
                <w:rFonts w:ascii="宋体" w:hAnsi="宋体"/>
                <w:color w:val="000000"/>
                <w:kern w:val="0"/>
                <w:szCs w:val="21"/>
              </w:rPr>
              <w:t xml:space="preserve">　</w:t>
            </w:r>
          </w:p>
        </w:tc>
        <w:tc>
          <w:tcPr>
            <w:tcW w:w="763" w:type="dxa"/>
            <w:tcBorders>
              <w:top w:val="nil"/>
              <w:left w:val="nil"/>
              <w:bottom w:val="single" w:sz="4" w:space="0" w:color="auto"/>
              <w:right w:val="single" w:sz="4" w:space="0" w:color="auto"/>
            </w:tcBorders>
            <w:vAlign w:val="center"/>
          </w:tcPr>
          <w:p w:rsidR="006B5E5E" w:rsidRDefault="006C0561">
            <w:pPr>
              <w:widowControl/>
              <w:jc w:val="center"/>
              <w:rPr>
                <w:rFonts w:ascii="宋体" w:hAnsi="宋体"/>
                <w:color w:val="000000"/>
                <w:kern w:val="0"/>
                <w:szCs w:val="21"/>
              </w:rPr>
            </w:pPr>
            <w:r>
              <w:rPr>
                <w:rFonts w:ascii="宋体" w:hAnsi="宋体"/>
                <w:color w:val="000000"/>
                <w:kern w:val="0"/>
                <w:szCs w:val="21"/>
              </w:rPr>
              <w:t>1周</w:t>
            </w:r>
          </w:p>
        </w:tc>
        <w:tc>
          <w:tcPr>
            <w:tcW w:w="766" w:type="dxa"/>
            <w:tcBorders>
              <w:top w:val="nil"/>
              <w:left w:val="nil"/>
              <w:bottom w:val="single" w:sz="4" w:space="0" w:color="auto"/>
              <w:right w:val="single" w:sz="4" w:space="0" w:color="auto"/>
            </w:tcBorders>
            <w:vAlign w:val="center"/>
          </w:tcPr>
          <w:p w:rsidR="006B5E5E" w:rsidRDefault="006B5E5E">
            <w:pPr>
              <w:widowControl/>
              <w:jc w:val="center"/>
              <w:rPr>
                <w:rFonts w:ascii="宋体" w:hAnsi="宋体"/>
                <w:color w:val="000000"/>
                <w:kern w:val="0"/>
                <w:szCs w:val="21"/>
              </w:rPr>
            </w:pPr>
          </w:p>
        </w:tc>
      </w:tr>
    </w:tbl>
    <w:p w:rsidR="006B5E5E" w:rsidRDefault="006C0561">
      <w:pPr>
        <w:spacing w:line="360" w:lineRule="auto"/>
        <w:rPr>
          <w:rFonts w:ascii="微软雅黑" w:eastAsia="微软雅黑" w:hAnsi="微软雅黑"/>
          <w:color w:val="000000"/>
          <w:sz w:val="28"/>
          <w:szCs w:val="28"/>
        </w:rPr>
      </w:pPr>
      <w:r>
        <w:rPr>
          <w:rFonts w:ascii="微软雅黑" w:eastAsia="微软雅黑" w:hAnsi="微软雅黑" w:hint="eastAsia"/>
          <w:color w:val="000000"/>
          <w:sz w:val="28"/>
          <w:szCs w:val="28"/>
        </w:rPr>
        <w:t>五、考核方案及考核权重</w:t>
      </w:r>
    </w:p>
    <w:p w:rsidR="006B5E5E" w:rsidRDefault="006C0561">
      <w:pPr>
        <w:pStyle w:val="Default"/>
        <w:spacing w:line="500" w:lineRule="exact"/>
        <w:ind w:firstLineChars="200" w:firstLine="480"/>
        <w:rPr>
          <w:rFonts w:ascii="Times New Roman" w:hAnsi="宋体"/>
        </w:rPr>
      </w:pPr>
      <w:r>
        <w:rPr>
          <w:rFonts w:ascii="Times New Roman" w:eastAsia="宋体" w:cs="Times New Roman" w:hint="eastAsia"/>
          <w:kern w:val="2"/>
        </w:rPr>
        <w:t>基于《矿井通风课程设计》教学内容与毕业要求指标点的关联性，制定本课程质量评价方法。</w:t>
      </w:r>
      <w:r>
        <w:rPr>
          <w:rFonts w:ascii="Times New Roman" w:hAnsi="宋体" w:hint="eastAsia"/>
        </w:rPr>
        <w:t>课程考核总成绩主要以课程设计报告成绩为主，这种考核方式可较好地检验学生对日常教学环节中知识积累和掌握的重视程度，以及检验学生灵活运用课程理论分析实践问题、解决问题的能力，促进学生的学习效果和产出。考试考核方案及权重见表</w:t>
      </w:r>
      <w:r>
        <w:rPr>
          <w:rFonts w:ascii="Times New Roman" w:hAnsi="宋体"/>
        </w:rPr>
        <w:t>4</w:t>
      </w:r>
      <w:r>
        <w:rPr>
          <w:rFonts w:ascii="Times New Roman" w:hAnsi="宋体" w:hint="eastAsia"/>
        </w:rPr>
        <w:t>。</w:t>
      </w:r>
    </w:p>
    <w:p w:rsidR="006B5E5E" w:rsidRDefault="006C0561">
      <w:pPr>
        <w:spacing w:line="500" w:lineRule="exact"/>
        <w:jc w:val="center"/>
        <w:rPr>
          <w:rFonts w:ascii="宋体" w:hAnsi="宋体"/>
          <w:b/>
          <w:color w:val="000000"/>
          <w:szCs w:val="21"/>
        </w:rPr>
      </w:pPr>
      <w:r>
        <w:rPr>
          <w:rFonts w:ascii="宋体" w:hAnsi="宋体" w:hint="eastAsia"/>
          <w:b/>
          <w:color w:val="000000"/>
          <w:szCs w:val="21"/>
        </w:rPr>
        <w:t>表4  考核方案及考核权重</w:t>
      </w:r>
    </w:p>
    <w:tbl>
      <w:tblPr>
        <w:tblW w:w="8370" w:type="dxa"/>
        <w:tblLayout w:type="fixed"/>
        <w:tblCellMar>
          <w:left w:w="28" w:type="dxa"/>
          <w:right w:w="28" w:type="dxa"/>
        </w:tblCellMar>
        <w:tblLook w:val="04A0" w:firstRow="1" w:lastRow="0" w:firstColumn="1" w:lastColumn="0" w:noHBand="0" w:noVBand="1"/>
      </w:tblPr>
      <w:tblGrid>
        <w:gridCol w:w="2531"/>
        <w:gridCol w:w="2199"/>
        <w:gridCol w:w="812"/>
        <w:gridCol w:w="1298"/>
        <w:gridCol w:w="1530"/>
      </w:tblGrid>
      <w:tr w:rsidR="006B5E5E">
        <w:trPr>
          <w:trHeight w:val="288"/>
        </w:trPr>
        <w:tc>
          <w:tcPr>
            <w:tcW w:w="2529" w:type="dxa"/>
            <w:vMerge w:val="restart"/>
            <w:tcBorders>
              <w:top w:val="single" w:sz="4" w:space="0" w:color="auto"/>
              <w:left w:val="single" w:sz="4" w:space="0" w:color="auto"/>
              <w:bottom w:val="single" w:sz="4" w:space="0" w:color="000000"/>
              <w:right w:val="single" w:sz="4" w:space="0" w:color="auto"/>
            </w:tcBorders>
            <w:vAlign w:val="center"/>
          </w:tcPr>
          <w:p w:rsidR="006B5E5E" w:rsidRDefault="006C0561">
            <w:pPr>
              <w:widowControl/>
              <w:jc w:val="center"/>
              <w:rPr>
                <w:rFonts w:ascii="宋体" w:hAnsi="宋体"/>
                <w:color w:val="000000"/>
                <w:kern w:val="0"/>
                <w:szCs w:val="21"/>
              </w:rPr>
            </w:pPr>
            <w:r>
              <w:rPr>
                <w:rFonts w:ascii="宋体" w:hAnsi="宋体"/>
                <w:color w:val="000000"/>
                <w:kern w:val="0"/>
                <w:szCs w:val="21"/>
              </w:rPr>
              <w:t>学习目标</w:t>
            </w:r>
          </w:p>
        </w:tc>
        <w:tc>
          <w:tcPr>
            <w:tcW w:w="2197" w:type="dxa"/>
            <w:vMerge w:val="restart"/>
            <w:tcBorders>
              <w:top w:val="single" w:sz="4" w:space="0" w:color="auto"/>
              <w:left w:val="single" w:sz="4" w:space="0" w:color="auto"/>
              <w:bottom w:val="single" w:sz="4" w:space="0" w:color="000000"/>
              <w:right w:val="single" w:sz="4" w:space="0" w:color="auto"/>
            </w:tcBorders>
            <w:vAlign w:val="center"/>
          </w:tcPr>
          <w:p w:rsidR="006B5E5E" w:rsidRDefault="006C0561">
            <w:pPr>
              <w:widowControl/>
              <w:jc w:val="left"/>
              <w:rPr>
                <w:rFonts w:ascii="宋体" w:hAnsi="宋体"/>
                <w:color w:val="000000"/>
                <w:kern w:val="0"/>
                <w:szCs w:val="21"/>
              </w:rPr>
            </w:pPr>
            <w:r>
              <w:rPr>
                <w:rFonts w:ascii="宋体" w:hAnsi="宋体"/>
                <w:color w:val="000000"/>
                <w:kern w:val="0"/>
                <w:szCs w:val="21"/>
              </w:rPr>
              <w:t>知识单元——支撑内容</w:t>
            </w:r>
          </w:p>
        </w:tc>
        <w:tc>
          <w:tcPr>
            <w:tcW w:w="2108" w:type="dxa"/>
            <w:gridSpan w:val="2"/>
            <w:tcBorders>
              <w:top w:val="single" w:sz="4" w:space="0" w:color="auto"/>
              <w:left w:val="nil"/>
              <w:bottom w:val="single" w:sz="4" w:space="0" w:color="auto"/>
              <w:right w:val="single" w:sz="4" w:space="0" w:color="000000"/>
            </w:tcBorders>
            <w:vAlign w:val="center"/>
          </w:tcPr>
          <w:p w:rsidR="006B5E5E" w:rsidRDefault="006C0561">
            <w:pPr>
              <w:widowControl/>
              <w:jc w:val="center"/>
              <w:rPr>
                <w:rFonts w:ascii="宋体" w:hAnsi="宋体"/>
                <w:color w:val="000000"/>
                <w:kern w:val="0"/>
                <w:szCs w:val="21"/>
              </w:rPr>
            </w:pPr>
            <w:r>
              <w:rPr>
                <w:rFonts w:ascii="宋体" w:hAnsi="宋体"/>
                <w:color w:val="000000"/>
                <w:kern w:val="0"/>
                <w:szCs w:val="21"/>
              </w:rPr>
              <w:t>考核环节权重</w:t>
            </w:r>
          </w:p>
        </w:tc>
        <w:tc>
          <w:tcPr>
            <w:tcW w:w="1529" w:type="dxa"/>
            <w:vMerge w:val="restart"/>
            <w:tcBorders>
              <w:top w:val="single" w:sz="4" w:space="0" w:color="auto"/>
              <w:left w:val="single" w:sz="4" w:space="0" w:color="auto"/>
              <w:bottom w:val="single" w:sz="4" w:space="0" w:color="000000"/>
              <w:right w:val="single" w:sz="4" w:space="0" w:color="auto"/>
            </w:tcBorders>
            <w:vAlign w:val="center"/>
          </w:tcPr>
          <w:p w:rsidR="006B5E5E" w:rsidRDefault="006C0561">
            <w:pPr>
              <w:widowControl/>
              <w:jc w:val="center"/>
              <w:rPr>
                <w:rFonts w:ascii="宋体" w:hAnsi="宋体"/>
                <w:color w:val="000000"/>
                <w:kern w:val="0"/>
                <w:szCs w:val="21"/>
              </w:rPr>
            </w:pPr>
            <w:r>
              <w:rPr>
                <w:rFonts w:ascii="宋体" w:hAnsi="宋体"/>
                <w:color w:val="000000"/>
                <w:kern w:val="0"/>
                <w:szCs w:val="21"/>
              </w:rPr>
              <w:t>合计</w:t>
            </w:r>
          </w:p>
        </w:tc>
      </w:tr>
      <w:tr w:rsidR="006B5E5E">
        <w:trPr>
          <w:trHeight w:val="257"/>
        </w:trPr>
        <w:tc>
          <w:tcPr>
            <w:tcW w:w="2529" w:type="dxa"/>
            <w:vMerge/>
            <w:tcBorders>
              <w:top w:val="single" w:sz="4" w:space="0" w:color="auto"/>
              <w:left w:val="single" w:sz="4" w:space="0" w:color="auto"/>
              <w:bottom w:val="single" w:sz="4" w:space="0" w:color="000000"/>
              <w:right w:val="single" w:sz="4" w:space="0" w:color="auto"/>
            </w:tcBorders>
            <w:vAlign w:val="center"/>
          </w:tcPr>
          <w:p w:rsidR="006B5E5E" w:rsidRDefault="006B5E5E">
            <w:pPr>
              <w:widowControl/>
              <w:jc w:val="left"/>
              <w:rPr>
                <w:rFonts w:ascii="宋体" w:hAnsi="宋体"/>
                <w:color w:val="000000"/>
                <w:kern w:val="0"/>
                <w:szCs w:val="21"/>
              </w:rPr>
            </w:pPr>
          </w:p>
        </w:tc>
        <w:tc>
          <w:tcPr>
            <w:tcW w:w="2197" w:type="dxa"/>
            <w:vMerge/>
            <w:tcBorders>
              <w:top w:val="single" w:sz="4" w:space="0" w:color="auto"/>
              <w:left w:val="single" w:sz="4" w:space="0" w:color="auto"/>
              <w:bottom w:val="single" w:sz="4" w:space="0" w:color="000000"/>
              <w:right w:val="single" w:sz="4" w:space="0" w:color="auto"/>
            </w:tcBorders>
            <w:vAlign w:val="center"/>
          </w:tcPr>
          <w:p w:rsidR="006B5E5E" w:rsidRDefault="006B5E5E">
            <w:pPr>
              <w:widowControl/>
              <w:jc w:val="left"/>
              <w:rPr>
                <w:rFonts w:ascii="宋体" w:hAnsi="宋体"/>
                <w:color w:val="000000"/>
                <w:kern w:val="0"/>
                <w:szCs w:val="21"/>
              </w:rPr>
            </w:pPr>
          </w:p>
        </w:tc>
        <w:tc>
          <w:tcPr>
            <w:tcW w:w="811" w:type="dxa"/>
            <w:tcBorders>
              <w:top w:val="single" w:sz="4" w:space="0" w:color="auto"/>
              <w:left w:val="nil"/>
              <w:bottom w:val="single" w:sz="4" w:space="0" w:color="auto"/>
              <w:right w:val="single" w:sz="4" w:space="0" w:color="000000"/>
            </w:tcBorders>
            <w:vAlign w:val="center"/>
          </w:tcPr>
          <w:p w:rsidR="006B5E5E" w:rsidRDefault="006C0561">
            <w:pPr>
              <w:widowControl/>
              <w:jc w:val="center"/>
              <w:rPr>
                <w:rFonts w:ascii="宋体" w:hAnsi="宋体"/>
                <w:color w:val="000000"/>
                <w:kern w:val="0"/>
                <w:szCs w:val="21"/>
              </w:rPr>
            </w:pPr>
            <w:r>
              <w:rPr>
                <w:rFonts w:ascii="宋体" w:hAnsi="宋体"/>
                <w:color w:val="000000"/>
                <w:kern w:val="0"/>
                <w:szCs w:val="21"/>
              </w:rPr>
              <w:t>图纸</w:t>
            </w:r>
          </w:p>
        </w:tc>
        <w:tc>
          <w:tcPr>
            <w:tcW w:w="1297" w:type="dxa"/>
            <w:tcBorders>
              <w:top w:val="single" w:sz="4" w:space="0" w:color="auto"/>
              <w:left w:val="nil"/>
              <w:bottom w:val="nil"/>
              <w:right w:val="single" w:sz="4" w:space="0" w:color="000000"/>
            </w:tcBorders>
            <w:vAlign w:val="center"/>
          </w:tcPr>
          <w:p w:rsidR="006B5E5E" w:rsidRDefault="006C0561">
            <w:pPr>
              <w:widowControl/>
              <w:jc w:val="center"/>
              <w:rPr>
                <w:rFonts w:ascii="宋体" w:hAnsi="宋体"/>
                <w:color w:val="000000"/>
                <w:kern w:val="0"/>
                <w:szCs w:val="21"/>
              </w:rPr>
            </w:pPr>
            <w:r>
              <w:rPr>
                <w:rFonts w:ascii="宋体" w:hAnsi="宋体"/>
                <w:color w:val="000000"/>
                <w:kern w:val="0"/>
                <w:szCs w:val="21"/>
              </w:rPr>
              <w:t>说明书</w:t>
            </w:r>
          </w:p>
        </w:tc>
        <w:tc>
          <w:tcPr>
            <w:tcW w:w="1529" w:type="dxa"/>
            <w:vMerge/>
            <w:tcBorders>
              <w:top w:val="single" w:sz="4" w:space="0" w:color="auto"/>
              <w:left w:val="single" w:sz="4" w:space="0" w:color="auto"/>
              <w:bottom w:val="single" w:sz="4" w:space="0" w:color="000000"/>
              <w:right w:val="single" w:sz="4" w:space="0" w:color="auto"/>
            </w:tcBorders>
            <w:vAlign w:val="center"/>
          </w:tcPr>
          <w:p w:rsidR="006B5E5E" w:rsidRDefault="006B5E5E">
            <w:pPr>
              <w:widowControl/>
              <w:jc w:val="left"/>
              <w:rPr>
                <w:rFonts w:ascii="宋体" w:hAnsi="宋体"/>
                <w:color w:val="000000"/>
                <w:kern w:val="0"/>
                <w:szCs w:val="21"/>
              </w:rPr>
            </w:pPr>
          </w:p>
        </w:tc>
      </w:tr>
      <w:tr w:rsidR="006B5E5E">
        <w:trPr>
          <w:trHeight w:val="985"/>
        </w:trPr>
        <w:tc>
          <w:tcPr>
            <w:tcW w:w="2529" w:type="dxa"/>
            <w:tcBorders>
              <w:top w:val="nil"/>
              <w:left w:val="single" w:sz="4" w:space="0" w:color="auto"/>
              <w:bottom w:val="single" w:sz="4" w:space="0" w:color="auto"/>
              <w:right w:val="single" w:sz="4" w:space="0" w:color="auto"/>
            </w:tcBorders>
            <w:vAlign w:val="center"/>
          </w:tcPr>
          <w:p w:rsidR="006B5E5E" w:rsidRDefault="006C0561">
            <w:pPr>
              <w:rPr>
                <w:rFonts w:ascii="宋体" w:hAnsi="宋体"/>
                <w:b/>
                <w:bCs/>
                <w:color w:val="000000"/>
                <w:kern w:val="0"/>
                <w:szCs w:val="21"/>
              </w:rPr>
            </w:pPr>
            <w:r>
              <w:rPr>
                <w:b/>
                <w:bCs/>
                <w:color w:val="000000"/>
                <w:szCs w:val="21"/>
              </w:rPr>
              <w:t>学习目标</w:t>
            </w:r>
            <w:r>
              <w:rPr>
                <w:b/>
                <w:bCs/>
                <w:color w:val="000000"/>
                <w:szCs w:val="21"/>
              </w:rPr>
              <w:t>1</w:t>
            </w:r>
            <w:r>
              <w:rPr>
                <w:b/>
                <w:bCs/>
                <w:color w:val="000000"/>
                <w:szCs w:val="21"/>
              </w:rPr>
              <w:t>：</w:t>
            </w:r>
            <w:r>
              <w:rPr>
                <w:rFonts w:ascii="宋体" w:hAnsi="宋体" w:cs="AdobeHeitiStd-Regular"/>
                <w:b/>
                <w:color w:val="000000"/>
                <w:kern w:val="0"/>
                <w:szCs w:val="21"/>
              </w:rPr>
              <w:t>掌握</w:t>
            </w:r>
            <w:r>
              <w:rPr>
                <w:rFonts w:ascii="宋体" w:hAnsi="宋体" w:cs="AdobeHeitiStd-Regular"/>
                <w:color w:val="000000"/>
                <w:kern w:val="0"/>
                <w:szCs w:val="21"/>
              </w:rPr>
              <w:t>矿井通风系统的设计方法和步骤。</w:t>
            </w:r>
          </w:p>
        </w:tc>
        <w:tc>
          <w:tcPr>
            <w:tcW w:w="2197" w:type="dxa"/>
            <w:tcBorders>
              <w:top w:val="single" w:sz="4" w:space="0" w:color="auto"/>
              <w:left w:val="nil"/>
              <w:bottom w:val="single" w:sz="4" w:space="0" w:color="auto"/>
              <w:right w:val="single" w:sz="4" w:space="0" w:color="auto"/>
            </w:tcBorders>
            <w:vAlign w:val="center"/>
          </w:tcPr>
          <w:p w:rsidR="006B5E5E" w:rsidRDefault="006C0561">
            <w:pPr>
              <w:widowControl/>
              <w:rPr>
                <w:rFonts w:ascii="宋体" w:hAnsi="宋体"/>
                <w:color w:val="000000"/>
                <w:kern w:val="0"/>
                <w:szCs w:val="21"/>
              </w:rPr>
            </w:pPr>
            <w:r>
              <w:rPr>
                <w:rFonts w:ascii="宋体" w:hAnsi="宋体" w:cs="AdobeHeitiStd-Regular"/>
                <w:color w:val="000000"/>
                <w:kern w:val="0"/>
                <w:szCs w:val="21"/>
              </w:rPr>
              <w:t>矿井通风系统的设计内容与方法</w:t>
            </w:r>
          </w:p>
        </w:tc>
        <w:tc>
          <w:tcPr>
            <w:tcW w:w="811" w:type="dxa"/>
            <w:vMerge w:val="restart"/>
            <w:tcBorders>
              <w:top w:val="single" w:sz="4" w:space="0" w:color="auto"/>
              <w:left w:val="nil"/>
              <w:bottom w:val="single" w:sz="4" w:space="0" w:color="auto"/>
              <w:right w:val="single" w:sz="4" w:space="0" w:color="auto"/>
            </w:tcBorders>
            <w:vAlign w:val="center"/>
          </w:tcPr>
          <w:p w:rsidR="006B5E5E" w:rsidRDefault="006C0561">
            <w:pPr>
              <w:widowControl/>
              <w:jc w:val="center"/>
              <w:rPr>
                <w:rFonts w:ascii="宋体" w:hAnsi="宋体"/>
                <w:color w:val="000000"/>
                <w:kern w:val="0"/>
                <w:szCs w:val="21"/>
              </w:rPr>
            </w:pPr>
            <w:r>
              <w:rPr>
                <w:rFonts w:ascii="宋体" w:hAnsi="宋体"/>
                <w:color w:val="000000"/>
                <w:kern w:val="0"/>
                <w:szCs w:val="21"/>
              </w:rPr>
              <w:t>50%</w:t>
            </w:r>
          </w:p>
        </w:tc>
        <w:tc>
          <w:tcPr>
            <w:tcW w:w="1297" w:type="dxa"/>
            <w:vMerge w:val="restart"/>
            <w:tcBorders>
              <w:top w:val="single" w:sz="4" w:space="0" w:color="auto"/>
              <w:left w:val="nil"/>
              <w:bottom w:val="single" w:sz="4" w:space="0" w:color="auto"/>
              <w:right w:val="single" w:sz="4" w:space="0" w:color="auto"/>
            </w:tcBorders>
            <w:vAlign w:val="center"/>
          </w:tcPr>
          <w:p w:rsidR="006B5E5E" w:rsidRDefault="006C0561">
            <w:pPr>
              <w:widowControl/>
              <w:jc w:val="center"/>
              <w:rPr>
                <w:rFonts w:ascii="宋体" w:hAnsi="宋体"/>
                <w:color w:val="000000"/>
                <w:kern w:val="0"/>
                <w:szCs w:val="21"/>
              </w:rPr>
            </w:pPr>
            <w:r>
              <w:rPr>
                <w:rFonts w:ascii="宋体" w:hAnsi="宋体"/>
                <w:color w:val="000000"/>
                <w:kern w:val="0"/>
                <w:szCs w:val="21"/>
              </w:rPr>
              <w:t>50%</w:t>
            </w:r>
          </w:p>
        </w:tc>
        <w:tc>
          <w:tcPr>
            <w:tcW w:w="1529" w:type="dxa"/>
            <w:vMerge w:val="restart"/>
            <w:tcBorders>
              <w:top w:val="single" w:sz="4" w:space="0" w:color="auto"/>
              <w:left w:val="nil"/>
              <w:bottom w:val="single" w:sz="4" w:space="0" w:color="auto"/>
              <w:right w:val="single" w:sz="4" w:space="0" w:color="auto"/>
            </w:tcBorders>
            <w:vAlign w:val="center"/>
          </w:tcPr>
          <w:p w:rsidR="006B5E5E" w:rsidRDefault="006C0561">
            <w:pPr>
              <w:jc w:val="center"/>
              <w:rPr>
                <w:rFonts w:ascii="宋体" w:hAnsi="宋体"/>
                <w:color w:val="000000"/>
                <w:kern w:val="0"/>
                <w:szCs w:val="21"/>
              </w:rPr>
            </w:pPr>
            <w:r>
              <w:rPr>
                <w:rFonts w:ascii="宋体" w:hAnsi="宋体"/>
                <w:color w:val="000000"/>
                <w:kern w:val="0"/>
                <w:szCs w:val="21"/>
              </w:rPr>
              <w:t>100%</w:t>
            </w:r>
          </w:p>
        </w:tc>
      </w:tr>
      <w:tr w:rsidR="006B5E5E">
        <w:trPr>
          <w:trHeight w:val="796"/>
        </w:trPr>
        <w:tc>
          <w:tcPr>
            <w:tcW w:w="2529" w:type="dxa"/>
            <w:tcBorders>
              <w:top w:val="nil"/>
              <w:left w:val="single" w:sz="4" w:space="0" w:color="auto"/>
              <w:bottom w:val="single" w:sz="4" w:space="0" w:color="auto"/>
              <w:right w:val="single" w:sz="4" w:space="0" w:color="auto"/>
            </w:tcBorders>
            <w:vAlign w:val="center"/>
          </w:tcPr>
          <w:p w:rsidR="006B5E5E" w:rsidRDefault="006C0561">
            <w:pPr>
              <w:rPr>
                <w:rFonts w:ascii="宋体" w:hAnsi="宋体"/>
                <w:b/>
                <w:bCs/>
                <w:color w:val="000000"/>
                <w:kern w:val="0"/>
                <w:szCs w:val="21"/>
              </w:rPr>
            </w:pPr>
            <w:r>
              <w:rPr>
                <w:rFonts w:ascii="宋体" w:hAnsi="宋体"/>
                <w:b/>
                <w:bCs/>
                <w:color w:val="000000"/>
                <w:szCs w:val="21"/>
              </w:rPr>
              <w:t>学习目标2：</w:t>
            </w:r>
            <w:r>
              <w:rPr>
                <w:rFonts w:ascii="宋体" w:hAnsi="宋体"/>
                <w:color w:val="000000"/>
                <w:szCs w:val="21"/>
              </w:rPr>
              <w:t>能够</w:t>
            </w:r>
            <w:r>
              <w:rPr>
                <w:rFonts w:ascii="宋体" w:hAnsi="宋体"/>
                <w:b/>
                <w:bCs/>
                <w:color w:val="000000"/>
                <w:szCs w:val="21"/>
              </w:rPr>
              <w:t>绘制</w:t>
            </w:r>
            <w:r>
              <w:rPr>
                <w:rFonts w:ascii="宋体" w:hAnsi="宋体"/>
                <w:color w:val="000000"/>
                <w:szCs w:val="21"/>
              </w:rPr>
              <w:t>通风系统示意图和网络图，</w:t>
            </w:r>
            <w:r>
              <w:rPr>
                <w:rFonts w:ascii="宋体" w:hAnsi="宋体"/>
                <w:b/>
                <w:bCs/>
                <w:color w:val="000000"/>
                <w:szCs w:val="21"/>
              </w:rPr>
              <w:t>撰写</w:t>
            </w:r>
            <w:r>
              <w:rPr>
                <w:rFonts w:ascii="宋体" w:hAnsi="宋体"/>
                <w:color w:val="000000"/>
                <w:szCs w:val="21"/>
              </w:rPr>
              <w:t>通风系统设计说明书。</w:t>
            </w:r>
          </w:p>
        </w:tc>
        <w:tc>
          <w:tcPr>
            <w:tcW w:w="2197" w:type="dxa"/>
            <w:tcBorders>
              <w:top w:val="nil"/>
              <w:left w:val="nil"/>
              <w:bottom w:val="single" w:sz="4" w:space="0" w:color="auto"/>
              <w:right w:val="single" w:sz="4" w:space="0" w:color="auto"/>
            </w:tcBorders>
            <w:vAlign w:val="center"/>
          </w:tcPr>
          <w:p w:rsidR="006B5E5E" w:rsidRDefault="006C0561">
            <w:pPr>
              <w:widowControl/>
              <w:rPr>
                <w:rFonts w:ascii="宋体" w:hAnsi="宋体"/>
                <w:color w:val="000000"/>
                <w:kern w:val="0"/>
                <w:szCs w:val="21"/>
              </w:rPr>
            </w:pPr>
            <w:r>
              <w:rPr>
                <w:rFonts w:ascii="宋体" w:hAnsi="宋体" w:cs="AdobeHeitiStd-Regular"/>
                <w:color w:val="000000"/>
                <w:kern w:val="0"/>
                <w:szCs w:val="21"/>
              </w:rPr>
              <w:t>矿井通风系统的确定，</w:t>
            </w:r>
            <w:r>
              <w:rPr>
                <w:rFonts w:ascii="宋体" w:hAnsi="宋体"/>
                <w:color w:val="000000"/>
                <w:kern w:val="0"/>
                <w:szCs w:val="21"/>
              </w:rPr>
              <w:t>矿井通风系统设计、绘图与说明书编制</w:t>
            </w:r>
          </w:p>
          <w:p w:rsidR="006B5E5E" w:rsidRDefault="006B5E5E">
            <w:pPr>
              <w:widowControl/>
              <w:rPr>
                <w:rFonts w:ascii="宋体" w:hAnsi="宋体"/>
                <w:color w:val="000000"/>
                <w:kern w:val="0"/>
                <w:szCs w:val="21"/>
              </w:rPr>
            </w:pPr>
          </w:p>
        </w:tc>
        <w:tc>
          <w:tcPr>
            <w:tcW w:w="2108" w:type="dxa"/>
            <w:vMerge/>
            <w:tcBorders>
              <w:top w:val="single" w:sz="4" w:space="0" w:color="auto"/>
              <w:left w:val="nil"/>
              <w:bottom w:val="single" w:sz="4" w:space="0" w:color="auto"/>
              <w:right w:val="single" w:sz="4" w:space="0" w:color="auto"/>
            </w:tcBorders>
            <w:vAlign w:val="center"/>
          </w:tcPr>
          <w:p w:rsidR="006B5E5E" w:rsidRDefault="006B5E5E">
            <w:pPr>
              <w:widowControl/>
              <w:jc w:val="left"/>
              <w:rPr>
                <w:rFonts w:ascii="宋体" w:hAnsi="宋体"/>
                <w:color w:val="000000"/>
                <w:kern w:val="0"/>
                <w:szCs w:val="21"/>
              </w:rPr>
            </w:pPr>
          </w:p>
        </w:tc>
        <w:tc>
          <w:tcPr>
            <w:tcW w:w="1297" w:type="dxa"/>
            <w:vMerge/>
            <w:tcBorders>
              <w:top w:val="single" w:sz="4" w:space="0" w:color="auto"/>
              <w:left w:val="nil"/>
              <w:bottom w:val="single" w:sz="4" w:space="0" w:color="auto"/>
              <w:right w:val="single" w:sz="4" w:space="0" w:color="auto"/>
            </w:tcBorders>
            <w:vAlign w:val="center"/>
          </w:tcPr>
          <w:p w:rsidR="006B5E5E" w:rsidRDefault="006B5E5E">
            <w:pPr>
              <w:widowControl/>
              <w:jc w:val="left"/>
              <w:rPr>
                <w:rFonts w:ascii="宋体" w:hAnsi="宋体"/>
                <w:color w:val="000000"/>
                <w:kern w:val="0"/>
                <w:szCs w:val="21"/>
              </w:rPr>
            </w:pPr>
          </w:p>
        </w:tc>
        <w:tc>
          <w:tcPr>
            <w:tcW w:w="1529" w:type="dxa"/>
            <w:vMerge/>
            <w:tcBorders>
              <w:top w:val="single" w:sz="4" w:space="0" w:color="auto"/>
              <w:left w:val="nil"/>
              <w:bottom w:val="single" w:sz="4" w:space="0" w:color="auto"/>
              <w:right w:val="single" w:sz="4" w:space="0" w:color="auto"/>
            </w:tcBorders>
            <w:vAlign w:val="center"/>
          </w:tcPr>
          <w:p w:rsidR="006B5E5E" w:rsidRDefault="006B5E5E">
            <w:pPr>
              <w:widowControl/>
              <w:jc w:val="left"/>
              <w:rPr>
                <w:rFonts w:ascii="宋体" w:hAnsi="宋体"/>
                <w:color w:val="000000"/>
                <w:kern w:val="0"/>
                <w:szCs w:val="21"/>
              </w:rPr>
            </w:pPr>
          </w:p>
        </w:tc>
      </w:tr>
    </w:tbl>
    <w:p w:rsidR="006B5E5E" w:rsidRDefault="006C0561">
      <w:pPr>
        <w:pStyle w:val="Default"/>
        <w:spacing w:line="500" w:lineRule="exact"/>
        <w:ind w:firstLineChars="200" w:firstLine="480"/>
        <w:rPr>
          <w:rFonts w:ascii="Times New Roman" w:eastAsia="宋体" w:hAnsi="宋体"/>
        </w:rPr>
      </w:pPr>
      <w:r>
        <w:rPr>
          <w:rFonts w:ascii="Times New Roman" w:eastAsia="宋体" w:hAnsi="宋体" w:hint="eastAsia"/>
        </w:rPr>
        <w:t>本门课程的最终成绩划分优、良、中、及格和不合格</w:t>
      </w:r>
      <w:r>
        <w:rPr>
          <w:rFonts w:ascii="Times New Roman" w:eastAsia="宋体" w:hAnsi="宋体"/>
        </w:rPr>
        <w:t>5</w:t>
      </w:r>
      <w:r>
        <w:rPr>
          <w:rFonts w:ascii="Times New Roman" w:eastAsia="宋体" w:hAnsi="宋体" w:hint="eastAsia"/>
        </w:rPr>
        <w:t>个档次。其中，图纸绘制正确且规范、计算正确、说明书编制规范为优秀；图纸绘制正确且基本规范，</w:t>
      </w:r>
      <w:r>
        <w:rPr>
          <w:rFonts w:ascii="Times New Roman" w:eastAsia="宋体" w:hAnsi="宋体" w:hint="eastAsia"/>
        </w:rPr>
        <w:lastRenderedPageBreak/>
        <w:t>计算基本正确，说明书编制无大的错误为良好；</w:t>
      </w:r>
      <w:r>
        <w:rPr>
          <w:rFonts w:ascii="Times New Roman" w:hAnsi="宋体" w:hint="eastAsia"/>
        </w:rPr>
        <w:t>图纸</w:t>
      </w:r>
      <w:r>
        <w:rPr>
          <w:rFonts w:ascii="Times New Roman" w:eastAsia="宋体" w:hAnsi="宋体" w:hint="eastAsia"/>
        </w:rPr>
        <w:t>绘制细节上有少量差错，计算有少量不正确但前后一致，说明书编制无重大错误为中等；图纸绘制不规范但无严重错误，计算结果有少量不正确且前后不一致，说明书编制无重大错误为及格；图纸绘制不规范且有严重错误，计算有严重错误，说明书不认真撰写为不及格。</w:t>
      </w:r>
    </w:p>
    <w:p w:rsidR="006B5E5E" w:rsidRDefault="006C0561">
      <w:pPr>
        <w:spacing w:line="360" w:lineRule="auto"/>
        <w:rPr>
          <w:rFonts w:ascii="微软雅黑" w:eastAsia="微软雅黑" w:hAnsi="微软雅黑"/>
          <w:color w:val="000000"/>
          <w:sz w:val="28"/>
          <w:szCs w:val="28"/>
        </w:rPr>
      </w:pPr>
      <w:r>
        <w:rPr>
          <w:rFonts w:ascii="微软雅黑" w:eastAsia="微软雅黑" w:hAnsi="微软雅黑" w:hint="eastAsia"/>
          <w:color w:val="000000"/>
          <w:sz w:val="28"/>
          <w:szCs w:val="28"/>
        </w:rPr>
        <w:t>六、课程持续改进</w:t>
      </w:r>
    </w:p>
    <w:p w:rsidR="006B5E5E" w:rsidRDefault="006C0561">
      <w:pPr>
        <w:pStyle w:val="Default"/>
        <w:spacing w:line="500" w:lineRule="exact"/>
        <w:ind w:firstLineChars="200" w:firstLine="480"/>
        <w:rPr>
          <w:rFonts w:ascii="Times New Roman" w:eastAsia="宋体" w:hAnsi="宋体"/>
        </w:rPr>
      </w:pPr>
      <w:r>
        <w:rPr>
          <w:rFonts w:ascii="Times New Roman" w:eastAsia="宋体" w:hAnsi="宋体" w:hint="eastAsia"/>
        </w:rPr>
        <w:t>结合工程认证的课程达成度评价表内容，《矿井通风课程设计》课程需要持续改进的</w:t>
      </w:r>
      <w:r>
        <w:rPr>
          <w:rFonts w:ascii="Times New Roman" w:hAnsi="宋体" w:hint="eastAsia"/>
        </w:rPr>
        <w:t>内容</w:t>
      </w:r>
      <w:r>
        <w:rPr>
          <w:rFonts w:ascii="Times New Roman" w:eastAsia="宋体" w:hAnsi="宋体" w:hint="eastAsia"/>
        </w:rPr>
        <w:t>如表</w:t>
      </w:r>
      <w:r>
        <w:rPr>
          <w:rFonts w:ascii="Times New Roman" w:eastAsia="宋体" w:hAnsi="宋体"/>
        </w:rPr>
        <w:t>5</w:t>
      </w:r>
      <w:r>
        <w:rPr>
          <w:rFonts w:ascii="Times New Roman" w:eastAsia="宋体" w:hAnsi="宋体" w:hint="eastAsia"/>
        </w:rPr>
        <w:t>所示。</w:t>
      </w:r>
    </w:p>
    <w:p w:rsidR="006B5E5E" w:rsidRDefault="006C0561">
      <w:pPr>
        <w:autoSpaceDE w:val="0"/>
        <w:autoSpaceDN w:val="0"/>
        <w:adjustRightInd w:val="0"/>
        <w:jc w:val="center"/>
        <w:rPr>
          <w:rFonts w:ascii="宋体" w:hAnsi="宋体"/>
          <w:b/>
          <w:color w:val="000000"/>
          <w:kern w:val="0"/>
          <w:szCs w:val="21"/>
        </w:rPr>
      </w:pPr>
      <w:r>
        <w:rPr>
          <w:rFonts w:ascii="宋体" w:hAnsi="宋体" w:hint="eastAsia"/>
          <w:b/>
          <w:color w:val="000000"/>
          <w:kern w:val="0"/>
          <w:szCs w:val="21"/>
        </w:rPr>
        <w:t>表5  矿井通风课程设计课程需要持续改进的内容</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9"/>
        <w:gridCol w:w="4016"/>
        <w:gridCol w:w="1845"/>
      </w:tblGrid>
      <w:tr w:rsidR="006B5E5E">
        <w:trPr>
          <w:trHeight w:val="834"/>
        </w:trPr>
        <w:tc>
          <w:tcPr>
            <w:tcW w:w="2660" w:type="dxa"/>
            <w:tcBorders>
              <w:top w:val="single" w:sz="4" w:space="0" w:color="auto"/>
              <w:left w:val="single" w:sz="4" w:space="0" w:color="auto"/>
              <w:bottom w:val="single" w:sz="4" w:space="0" w:color="auto"/>
              <w:right w:val="single" w:sz="4" w:space="0" w:color="auto"/>
            </w:tcBorders>
            <w:vAlign w:val="center"/>
          </w:tcPr>
          <w:p w:rsidR="006B5E5E" w:rsidRDefault="006C0561">
            <w:pPr>
              <w:autoSpaceDE w:val="0"/>
              <w:autoSpaceDN w:val="0"/>
              <w:adjustRightInd w:val="0"/>
              <w:spacing w:line="500" w:lineRule="exact"/>
              <w:jc w:val="center"/>
              <w:rPr>
                <w:rFonts w:ascii="宋体" w:hAnsi="宋体"/>
                <w:b/>
                <w:color w:val="000000"/>
                <w:kern w:val="0"/>
                <w:szCs w:val="21"/>
              </w:rPr>
            </w:pPr>
            <w:r>
              <w:rPr>
                <w:rFonts w:ascii="宋体" w:hAnsi="宋体"/>
                <w:b/>
                <w:color w:val="000000"/>
                <w:kern w:val="0"/>
                <w:szCs w:val="21"/>
              </w:rPr>
              <w:t>定期做适当的记录，以便评估学生能力的取得程度</w:t>
            </w:r>
          </w:p>
        </w:tc>
        <w:tc>
          <w:tcPr>
            <w:tcW w:w="4017" w:type="dxa"/>
            <w:tcBorders>
              <w:top w:val="single" w:sz="4" w:space="0" w:color="auto"/>
              <w:left w:val="single" w:sz="4" w:space="0" w:color="auto"/>
              <w:bottom w:val="single" w:sz="4" w:space="0" w:color="auto"/>
              <w:right w:val="single" w:sz="4" w:space="0" w:color="auto"/>
            </w:tcBorders>
            <w:vAlign w:val="center"/>
          </w:tcPr>
          <w:p w:rsidR="006B5E5E" w:rsidRDefault="006C0561">
            <w:pPr>
              <w:autoSpaceDE w:val="0"/>
              <w:autoSpaceDN w:val="0"/>
              <w:adjustRightInd w:val="0"/>
              <w:spacing w:line="500" w:lineRule="exact"/>
              <w:jc w:val="center"/>
              <w:rPr>
                <w:rFonts w:ascii="宋体" w:hAnsi="宋体"/>
                <w:b/>
                <w:color w:val="000000"/>
                <w:kern w:val="0"/>
                <w:szCs w:val="21"/>
              </w:rPr>
            </w:pPr>
            <w:r>
              <w:rPr>
                <w:rFonts w:ascii="宋体" w:hAnsi="宋体"/>
                <w:b/>
                <w:color w:val="000000"/>
                <w:kern w:val="0"/>
                <w:szCs w:val="21"/>
              </w:rPr>
              <w:t>评估的结果被系统地加入项目持续改进中</w:t>
            </w:r>
          </w:p>
        </w:tc>
        <w:tc>
          <w:tcPr>
            <w:tcW w:w="1846" w:type="dxa"/>
            <w:tcBorders>
              <w:top w:val="single" w:sz="4" w:space="0" w:color="auto"/>
              <w:left w:val="single" w:sz="4" w:space="0" w:color="auto"/>
              <w:bottom w:val="single" w:sz="4" w:space="0" w:color="auto"/>
              <w:right w:val="single" w:sz="4" w:space="0" w:color="auto"/>
            </w:tcBorders>
            <w:vAlign w:val="center"/>
          </w:tcPr>
          <w:p w:rsidR="006B5E5E" w:rsidRDefault="006C0561">
            <w:pPr>
              <w:autoSpaceDE w:val="0"/>
              <w:autoSpaceDN w:val="0"/>
              <w:adjustRightInd w:val="0"/>
              <w:spacing w:line="500" w:lineRule="exact"/>
              <w:jc w:val="center"/>
              <w:rPr>
                <w:rFonts w:ascii="宋体" w:hAnsi="宋体"/>
                <w:b/>
                <w:color w:val="000000"/>
                <w:kern w:val="0"/>
                <w:szCs w:val="21"/>
              </w:rPr>
            </w:pPr>
            <w:r>
              <w:rPr>
                <w:rFonts w:ascii="宋体" w:hAnsi="宋体"/>
                <w:b/>
                <w:color w:val="000000"/>
                <w:kern w:val="0"/>
                <w:szCs w:val="21"/>
              </w:rPr>
              <w:t>其他可用的协助持续改进的</w:t>
            </w:r>
          </w:p>
          <w:p w:rsidR="006B5E5E" w:rsidRDefault="006C0561">
            <w:pPr>
              <w:autoSpaceDE w:val="0"/>
              <w:autoSpaceDN w:val="0"/>
              <w:adjustRightInd w:val="0"/>
              <w:spacing w:line="500" w:lineRule="exact"/>
              <w:jc w:val="center"/>
              <w:rPr>
                <w:rFonts w:ascii="宋体" w:hAnsi="宋体"/>
                <w:b/>
                <w:color w:val="000000"/>
                <w:kern w:val="0"/>
                <w:szCs w:val="21"/>
              </w:rPr>
            </w:pPr>
            <w:r>
              <w:rPr>
                <w:rFonts w:ascii="宋体" w:hAnsi="宋体"/>
                <w:b/>
                <w:color w:val="000000"/>
                <w:kern w:val="0"/>
                <w:szCs w:val="21"/>
              </w:rPr>
              <w:t>资源</w:t>
            </w:r>
          </w:p>
        </w:tc>
      </w:tr>
      <w:tr w:rsidR="006B5E5E">
        <w:tc>
          <w:tcPr>
            <w:tcW w:w="2660" w:type="dxa"/>
            <w:tcBorders>
              <w:top w:val="single" w:sz="4" w:space="0" w:color="auto"/>
              <w:left w:val="single" w:sz="4" w:space="0" w:color="auto"/>
              <w:bottom w:val="single" w:sz="4" w:space="0" w:color="auto"/>
              <w:right w:val="single" w:sz="4" w:space="0" w:color="auto"/>
            </w:tcBorders>
            <w:vAlign w:val="center"/>
          </w:tcPr>
          <w:p w:rsidR="006B5E5E" w:rsidRDefault="006C0561">
            <w:pPr>
              <w:numPr>
                <w:ilvl w:val="0"/>
                <w:numId w:val="1"/>
              </w:numPr>
              <w:autoSpaceDE w:val="0"/>
              <w:autoSpaceDN w:val="0"/>
              <w:adjustRightInd w:val="0"/>
              <w:spacing w:line="500" w:lineRule="exact"/>
              <w:jc w:val="left"/>
              <w:rPr>
                <w:color w:val="000000"/>
                <w:kern w:val="0"/>
                <w:szCs w:val="21"/>
              </w:rPr>
            </w:pPr>
            <w:r>
              <w:rPr>
                <w:color w:val="000000"/>
                <w:kern w:val="0"/>
                <w:szCs w:val="21"/>
              </w:rPr>
              <w:t>通过课程设计辅导和答疑，掌握学生对所讲知识的掌握程度。</w:t>
            </w:r>
          </w:p>
          <w:p w:rsidR="006B5E5E" w:rsidRDefault="006C0561">
            <w:pPr>
              <w:numPr>
                <w:ilvl w:val="0"/>
                <w:numId w:val="1"/>
              </w:numPr>
              <w:autoSpaceDE w:val="0"/>
              <w:autoSpaceDN w:val="0"/>
              <w:adjustRightInd w:val="0"/>
              <w:spacing w:line="500" w:lineRule="exact"/>
              <w:jc w:val="left"/>
              <w:rPr>
                <w:color w:val="000000"/>
                <w:kern w:val="0"/>
                <w:szCs w:val="21"/>
              </w:rPr>
            </w:pPr>
            <w:r>
              <w:rPr>
                <w:color w:val="000000"/>
                <w:kern w:val="0"/>
                <w:szCs w:val="21"/>
              </w:rPr>
              <w:t>通过课程项目，掌握学生的解决实际问题的能力。</w:t>
            </w:r>
          </w:p>
        </w:tc>
        <w:tc>
          <w:tcPr>
            <w:tcW w:w="4017" w:type="dxa"/>
            <w:tcBorders>
              <w:top w:val="single" w:sz="4" w:space="0" w:color="auto"/>
              <w:left w:val="single" w:sz="4" w:space="0" w:color="auto"/>
              <w:bottom w:val="single" w:sz="4" w:space="0" w:color="auto"/>
              <w:right w:val="single" w:sz="4" w:space="0" w:color="auto"/>
            </w:tcBorders>
            <w:vAlign w:val="center"/>
          </w:tcPr>
          <w:p w:rsidR="006B5E5E" w:rsidRDefault="006C0561">
            <w:pPr>
              <w:autoSpaceDE w:val="0"/>
              <w:autoSpaceDN w:val="0"/>
              <w:adjustRightInd w:val="0"/>
              <w:spacing w:line="500" w:lineRule="exact"/>
              <w:jc w:val="left"/>
              <w:rPr>
                <w:color w:val="000000"/>
                <w:kern w:val="0"/>
                <w:szCs w:val="21"/>
              </w:rPr>
            </w:pPr>
            <w:r>
              <w:rPr>
                <w:color w:val="000000"/>
                <w:kern w:val="0"/>
                <w:szCs w:val="21"/>
              </w:rPr>
              <w:t>1.</w:t>
            </w:r>
            <w:r>
              <w:rPr>
                <w:color w:val="000000"/>
                <w:kern w:val="0"/>
                <w:szCs w:val="21"/>
              </w:rPr>
              <w:t>总结学生对课程内容的掌握情况，在下一届课程设计中有针对性的改进。</w:t>
            </w:r>
          </w:p>
          <w:p w:rsidR="006B5E5E" w:rsidRDefault="006C0561">
            <w:pPr>
              <w:autoSpaceDE w:val="0"/>
              <w:autoSpaceDN w:val="0"/>
              <w:adjustRightInd w:val="0"/>
              <w:spacing w:line="500" w:lineRule="exact"/>
              <w:jc w:val="left"/>
              <w:rPr>
                <w:color w:val="000000"/>
                <w:kern w:val="0"/>
                <w:szCs w:val="21"/>
              </w:rPr>
            </w:pPr>
            <w:r>
              <w:rPr>
                <w:color w:val="000000"/>
                <w:kern w:val="0"/>
                <w:szCs w:val="21"/>
              </w:rPr>
              <w:t>2.</w:t>
            </w:r>
            <w:r>
              <w:rPr>
                <w:color w:val="000000"/>
                <w:kern w:val="0"/>
                <w:szCs w:val="21"/>
              </w:rPr>
              <w:t>基于学生课程设计报告的质量，持续改进课程报告的模式和内容，挖掘学生分析问题、解决问题的能力。</w:t>
            </w:r>
          </w:p>
        </w:tc>
        <w:tc>
          <w:tcPr>
            <w:tcW w:w="1846" w:type="dxa"/>
            <w:tcBorders>
              <w:top w:val="single" w:sz="4" w:space="0" w:color="auto"/>
              <w:left w:val="single" w:sz="4" w:space="0" w:color="auto"/>
              <w:bottom w:val="single" w:sz="4" w:space="0" w:color="auto"/>
              <w:right w:val="single" w:sz="4" w:space="0" w:color="auto"/>
            </w:tcBorders>
            <w:vAlign w:val="center"/>
          </w:tcPr>
          <w:p w:rsidR="006B5E5E" w:rsidRDefault="006C0561">
            <w:pPr>
              <w:autoSpaceDE w:val="0"/>
              <w:autoSpaceDN w:val="0"/>
              <w:adjustRightInd w:val="0"/>
              <w:spacing w:line="500" w:lineRule="exact"/>
              <w:jc w:val="left"/>
              <w:rPr>
                <w:color w:val="000000"/>
                <w:kern w:val="0"/>
                <w:szCs w:val="21"/>
              </w:rPr>
            </w:pPr>
            <w:r>
              <w:rPr>
                <w:color w:val="000000"/>
                <w:kern w:val="0"/>
                <w:szCs w:val="21"/>
              </w:rPr>
              <w:t>1.</w:t>
            </w:r>
            <w:r>
              <w:rPr>
                <w:color w:val="000000"/>
                <w:kern w:val="0"/>
                <w:szCs w:val="21"/>
              </w:rPr>
              <w:t>不断丰富和优选课程项目。</w:t>
            </w:r>
          </w:p>
        </w:tc>
      </w:tr>
    </w:tbl>
    <w:p w:rsidR="006B5E5E" w:rsidRDefault="006C0561">
      <w:pPr>
        <w:spacing w:line="360" w:lineRule="auto"/>
        <w:rPr>
          <w:rFonts w:ascii="微软雅黑" w:eastAsia="微软雅黑" w:hAnsi="微软雅黑"/>
          <w:color w:val="000000"/>
          <w:sz w:val="28"/>
          <w:szCs w:val="28"/>
        </w:rPr>
      </w:pPr>
      <w:r>
        <w:rPr>
          <w:rFonts w:ascii="微软雅黑" w:eastAsia="微软雅黑" w:hAnsi="微软雅黑" w:hint="eastAsia"/>
          <w:color w:val="000000"/>
          <w:sz w:val="28"/>
          <w:szCs w:val="28"/>
        </w:rPr>
        <w:t>七、推荐教材与主要参考书</w:t>
      </w:r>
    </w:p>
    <w:p w:rsidR="006B5E5E" w:rsidRDefault="006C0561">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1.推荐教材</w:t>
      </w:r>
    </w:p>
    <w:p w:rsidR="006B5E5E" w:rsidRDefault="006C0561">
      <w:pPr>
        <w:spacing w:line="360" w:lineRule="auto"/>
        <w:ind w:firstLineChars="200" w:firstLine="480"/>
        <w:rPr>
          <w:rFonts w:ascii="宋体" w:hAnsi="宋体" w:cs="宋体"/>
          <w:color w:val="000000"/>
          <w:kern w:val="0"/>
          <w:sz w:val="24"/>
          <w:szCs w:val="24"/>
        </w:rPr>
      </w:pPr>
      <w:r>
        <w:rPr>
          <w:rFonts w:ascii="宋体" w:hAnsi="宋体" w:cs="宋体" w:hint="eastAsia"/>
          <w:color w:val="000000"/>
          <w:sz w:val="24"/>
          <w:szCs w:val="24"/>
        </w:rPr>
        <w:t>[1]</w:t>
      </w:r>
      <w:r>
        <w:rPr>
          <w:rFonts w:ascii="宋体" w:hAnsi="宋体" w:cs="宋体" w:hint="eastAsia"/>
          <w:color w:val="000000"/>
          <w:kern w:val="0"/>
          <w:sz w:val="24"/>
          <w:szCs w:val="24"/>
        </w:rPr>
        <w:t>张国枢等. 《通风安全学》（第二版）</w:t>
      </w:r>
      <w:r>
        <w:rPr>
          <w:rFonts w:ascii="宋体" w:hAnsi="宋体" w:cs="宋体" w:hint="eastAsia"/>
          <w:color w:val="000000"/>
          <w:sz w:val="24"/>
          <w:szCs w:val="24"/>
        </w:rPr>
        <w:t>[M].</w:t>
      </w:r>
      <w:r>
        <w:rPr>
          <w:rFonts w:ascii="宋体" w:hAnsi="宋体" w:cs="宋体" w:hint="eastAsia"/>
          <w:color w:val="000000"/>
          <w:kern w:val="0"/>
          <w:sz w:val="24"/>
          <w:szCs w:val="24"/>
        </w:rPr>
        <w:t>徐州：中国矿业大学出版社</w:t>
      </w:r>
      <w:r>
        <w:rPr>
          <w:rFonts w:ascii="宋体" w:hAnsi="宋体" w:cs="宋体" w:hint="eastAsia"/>
          <w:color w:val="000000"/>
          <w:sz w:val="24"/>
          <w:szCs w:val="24"/>
        </w:rPr>
        <w:t>,</w:t>
      </w:r>
      <w:r>
        <w:rPr>
          <w:rFonts w:ascii="宋体" w:hAnsi="宋体" w:cs="宋体" w:hint="eastAsia"/>
          <w:color w:val="000000"/>
          <w:kern w:val="0"/>
          <w:sz w:val="24"/>
          <w:szCs w:val="24"/>
        </w:rPr>
        <w:t>2011.7 （高等教育“十二五”规划教材）</w:t>
      </w:r>
    </w:p>
    <w:p w:rsidR="006B5E5E" w:rsidRDefault="006C0561">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2.主要参考书</w:t>
      </w:r>
    </w:p>
    <w:p w:rsidR="006B5E5E" w:rsidRDefault="006C0561">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 xml:space="preserve">[1] </w:t>
      </w:r>
      <w:r>
        <w:rPr>
          <w:rFonts w:ascii="宋体" w:hAnsi="宋体" w:cs="宋体" w:hint="eastAsia"/>
          <w:color w:val="000000"/>
          <w:kern w:val="0"/>
          <w:sz w:val="24"/>
          <w:szCs w:val="24"/>
        </w:rPr>
        <w:t>《煤矿安全规程》2016</w:t>
      </w:r>
    </w:p>
    <w:p w:rsidR="006B5E5E" w:rsidRDefault="006B5E5E"/>
    <w:sectPr w:rsidR="006B5E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F8F" w:rsidRDefault="005A1F8F" w:rsidP="009B4F01">
      <w:r>
        <w:separator/>
      </w:r>
    </w:p>
  </w:endnote>
  <w:endnote w:type="continuationSeparator" w:id="0">
    <w:p w:rsidR="005A1F8F" w:rsidRDefault="005A1F8F" w:rsidP="009B4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 w:name="方正隶书简体">
    <w:altName w:val="宋体"/>
    <w:charset w:val="86"/>
    <w:family w:val="script"/>
    <w:pitch w:val="default"/>
    <w:sig w:usb0="00000000" w:usb1="00000000" w:usb2="00000010" w:usb3="00000000" w:csb0="00040000" w:csb1="00000000"/>
  </w:font>
  <w:font w:name="AdobeHeitiStd-Regular">
    <w:altName w:val="宋体"/>
    <w:charset w:val="86"/>
    <w:family w:val="auto"/>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F8F" w:rsidRDefault="005A1F8F" w:rsidP="009B4F01">
      <w:r>
        <w:separator/>
      </w:r>
    </w:p>
  </w:footnote>
  <w:footnote w:type="continuationSeparator" w:id="0">
    <w:p w:rsidR="005A1F8F" w:rsidRDefault="005A1F8F" w:rsidP="009B4F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72042"/>
    <w:multiLevelType w:val="singleLevel"/>
    <w:tmpl w:val="58D72042"/>
    <w:lvl w:ilvl="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B92C1B"/>
    <w:rsid w:val="005A1F8F"/>
    <w:rsid w:val="006B5E5E"/>
    <w:rsid w:val="006C0561"/>
    <w:rsid w:val="0086191E"/>
    <w:rsid w:val="009B4F01"/>
    <w:rsid w:val="00FA7B43"/>
    <w:rsid w:val="064A49B9"/>
    <w:rsid w:val="34B92C1B"/>
    <w:rsid w:val="374C3DF3"/>
    <w:rsid w:val="588F33A6"/>
    <w:rsid w:val="6A271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widowControl/>
      <w:spacing w:before="100" w:beforeAutospacing="1" w:after="100" w:afterAutospacing="1"/>
      <w:jc w:val="left"/>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华文细黑" w:eastAsia="华文细黑" w:hAnsi="Times New Roman" w:cs="华文细黑"/>
      <w:color w:val="000000"/>
      <w:sz w:val="24"/>
      <w:szCs w:val="24"/>
    </w:rPr>
  </w:style>
  <w:style w:type="paragraph" w:styleId="a4">
    <w:name w:val="header"/>
    <w:basedOn w:val="a"/>
    <w:link w:val="Char"/>
    <w:rsid w:val="009B4F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B4F01"/>
    <w:rPr>
      <w:rFonts w:ascii="Times New Roman" w:eastAsia="宋体" w:hAnsi="Times New Roman" w:cs="Times New Roman"/>
      <w:kern w:val="2"/>
      <w:sz w:val="18"/>
      <w:szCs w:val="18"/>
    </w:rPr>
  </w:style>
  <w:style w:type="paragraph" w:styleId="a5">
    <w:name w:val="footer"/>
    <w:basedOn w:val="a"/>
    <w:link w:val="Char0"/>
    <w:rsid w:val="009B4F01"/>
    <w:pPr>
      <w:tabs>
        <w:tab w:val="center" w:pos="4153"/>
        <w:tab w:val="right" w:pos="8306"/>
      </w:tabs>
      <w:snapToGrid w:val="0"/>
      <w:jc w:val="left"/>
    </w:pPr>
    <w:rPr>
      <w:sz w:val="18"/>
      <w:szCs w:val="18"/>
    </w:rPr>
  </w:style>
  <w:style w:type="character" w:customStyle="1" w:styleId="Char0">
    <w:name w:val="页脚 Char"/>
    <w:basedOn w:val="a0"/>
    <w:link w:val="a5"/>
    <w:rsid w:val="009B4F01"/>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widowControl/>
      <w:spacing w:before="100" w:beforeAutospacing="1" w:after="100" w:afterAutospacing="1"/>
      <w:jc w:val="left"/>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华文细黑" w:eastAsia="华文细黑" w:hAnsi="Times New Roman" w:cs="华文细黑"/>
      <w:color w:val="000000"/>
      <w:sz w:val="24"/>
      <w:szCs w:val="24"/>
    </w:rPr>
  </w:style>
  <w:style w:type="paragraph" w:styleId="a4">
    <w:name w:val="header"/>
    <w:basedOn w:val="a"/>
    <w:link w:val="Char"/>
    <w:rsid w:val="009B4F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B4F01"/>
    <w:rPr>
      <w:rFonts w:ascii="Times New Roman" w:eastAsia="宋体" w:hAnsi="Times New Roman" w:cs="Times New Roman"/>
      <w:kern w:val="2"/>
      <w:sz w:val="18"/>
      <w:szCs w:val="18"/>
    </w:rPr>
  </w:style>
  <w:style w:type="paragraph" w:styleId="a5">
    <w:name w:val="footer"/>
    <w:basedOn w:val="a"/>
    <w:link w:val="Char0"/>
    <w:rsid w:val="009B4F01"/>
    <w:pPr>
      <w:tabs>
        <w:tab w:val="center" w:pos="4153"/>
        <w:tab w:val="right" w:pos="8306"/>
      </w:tabs>
      <w:snapToGrid w:val="0"/>
      <w:jc w:val="left"/>
    </w:pPr>
    <w:rPr>
      <w:sz w:val="18"/>
      <w:szCs w:val="18"/>
    </w:rPr>
  </w:style>
  <w:style w:type="character" w:customStyle="1" w:styleId="Char0">
    <w:name w:val="页脚 Char"/>
    <w:basedOn w:val="a0"/>
    <w:link w:val="a5"/>
    <w:rsid w:val="009B4F01"/>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380</Words>
  <Characters>2166</Characters>
  <Application>Microsoft Office Word</Application>
  <DocSecurity>0</DocSecurity>
  <Lines>18</Lines>
  <Paragraphs>5</Paragraphs>
  <ScaleCrop>false</ScaleCrop>
  <Company>HPU</Company>
  <LinksUpToDate>false</LinksUpToDate>
  <CharactersWithSpaces>2541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dc:creator>
  <cp:lastModifiedBy>songcharlse</cp:lastModifiedBy>
  <cp:revision>4</cp:revision>
  <cp:lastPrinted>2020-12-18T12:33:00Z</cp:lastPrinted>
  <dcterms:created xsi:type="dcterms:W3CDTF">2020-11-09T09:38:00Z</dcterms:created>
  <dcterms:modified xsi:type="dcterms:W3CDTF">2020-12-18T12:34:00Z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